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8BD1662"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825DD9">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825DD9">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825DD9" w:rsidRDefault="00300E56" w:rsidP="00B57E6F">
            <w:pPr>
              <w:ind w:left="-107"/>
              <w:outlineLvl w:val="2"/>
              <w:rPr>
                <w:rFonts w:ascii="Tahoma" w:hAnsi="Tahoma" w:cs="Tahoma"/>
                <w:bCs/>
                <w:color w:val="000000"/>
                <w:sz w:val="14"/>
                <w:szCs w:val="14"/>
                <w:lang w:val="it-IT" w:eastAsia="it-IT"/>
              </w:rPr>
            </w:pPr>
            <w:r w:rsidRPr="00825DD9">
              <w:rPr>
                <w:rFonts w:ascii="Tahoma" w:hAnsi="Tahoma" w:cs="Tahoma"/>
                <w:iCs/>
                <w:color w:val="333333"/>
                <w:sz w:val="14"/>
                <w:szCs w:val="14"/>
                <w:lang w:val="it-IT" w:eastAsia="it-IT"/>
              </w:rPr>
              <w:t>Guest Editors:</w:t>
            </w:r>
            <w:r w:rsidR="00904C62" w:rsidRPr="00825DD9">
              <w:rPr>
                <w:rFonts w:ascii="Tahoma" w:hAnsi="Tahoma" w:cs="Tahoma"/>
                <w:iCs/>
                <w:color w:val="333333"/>
                <w:sz w:val="14"/>
                <w:szCs w:val="14"/>
                <w:lang w:val="it-IT" w:eastAsia="it-IT"/>
              </w:rPr>
              <w:t xml:space="preserve"> </w:t>
            </w:r>
            <w:r w:rsidR="00B57E6F" w:rsidRPr="00825DD9">
              <w:rPr>
                <w:rFonts w:ascii="Tahoma" w:hAnsi="Tahoma" w:cs="Tahoma"/>
                <w:color w:val="000000"/>
                <w:sz w:val="14"/>
                <w:szCs w:val="14"/>
                <w:shd w:val="clear" w:color="auto" w:fill="FFFFFF"/>
                <w:lang w:val="it-IT"/>
              </w:rPr>
              <w:t xml:space="preserve">Valerio Cozzani, </w:t>
            </w:r>
            <w:r w:rsidR="001331DF" w:rsidRPr="00825DD9">
              <w:rPr>
                <w:rFonts w:ascii="Tahoma" w:hAnsi="Tahoma" w:cs="Tahoma"/>
                <w:color w:val="000000"/>
                <w:sz w:val="14"/>
                <w:szCs w:val="14"/>
                <w:shd w:val="clear" w:color="auto" w:fill="FFFFFF"/>
                <w:lang w:val="it-IT"/>
              </w:rPr>
              <w:t>Bruno Fabiano</w:t>
            </w:r>
            <w:r w:rsidR="00B57E6F" w:rsidRPr="00825DD9">
              <w:rPr>
                <w:rFonts w:ascii="Tahoma" w:hAnsi="Tahoma" w:cs="Tahoma"/>
                <w:color w:val="000000"/>
                <w:sz w:val="14"/>
                <w:szCs w:val="14"/>
                <w:shd w:val="clear" w:color="auto" w:fill="FFFFFF"/>
                <w:lang w:val="it-IT"/>
              </w:rPr>
              <w:t xml:space="preserve">, </w:t>
            </w:r>
            <w:r w:rsidR="00B57E6F" w:rsidRPr="00825DD9">
              <w:rPr>
                <w:rFonts w:ascii="Tahoma" w:hAnsi="Tahoma" w:cs="Tahoma"/>
                <w:bCs/>
                <w:color w:val="000000"/>
                <w:sz w:val="14"/>
                <w:szCs w:val="14"/>
                <w:lang w:val="it-IT" w:eastAsia="it-IT"/>
              </w:rPr>
              <w:t>Genserik Reniers</w:t>
            </w:r>
          </w:p>
          <w:p w14:paraId="1B0F1814" w14:textId="7E8B8C7E"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825DD9">
              <w:rPr>
                <w:rFonts w:ascii="Tahoma" w:hAnsi="Tahoma" w:cs="Tahoma"/>
                <w:iCs/>
                <w:color w:val="333333"/>
                <w:sz w:val="14"/>
                <w:szCs w:val="14"/>
                <w:lang w:eastAsia="it-IT"/>
              </w:rPr>
              <w:t>4</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25DD9" w:rsidRPr="00825DD9">
              <w:rPr>
                <w:rFonts w:ascii="Tahoma" w:hAnsi="Tahoma" w:cs="Tahoma"/>
                <w:sz w:val="14"/>
                <w:szCs w:val="14"/>
                <w:lang w:eastAsia="it-IT"/>
              </w:rPr>
              <w:t>979-12-81206-11-3</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0929E7D2" w:rsidR="00E978D0" w:rsidRPr="00665323" w:rsidRDefault="00FA1E36" w:rsidP="00665323">
      <w:pPr>
        <w:pStyle w:val="CETTitle"/>
      </w:pPr>
      <w:r>
        <w:t>N</w:t>
      </w:r>
      <w:r w:rsidR="00285304">
        <w:t>either</w:t>
      </w:r>
      <w:r>
        <w:t xml:space="preserve"> leading nor lagging: Why Process Safety Indicators need to go beyond the time dimension.</w:t>
      </w:r>
    </w:p>
    <w:p w14:paraId="0488FED2" w14:textId="0450B5BD" w:rsidR="00B57E6F" w:rsidRPr="00285304" w:rsidRDefault="00E97E19" w:rsidP="00B57E6F">
      <w:pPr>
        <w:pStyle w:val="CETAuthors"/>
        <w:rPr>
          <w:lang w:val="fr-FR"/>
        </w:rPr>
      </w:pPr>
      <w:r w:rsidRPr="00285304">
        <w:rPr>
          <w:lang w:val="fr-FR"/>
        </w:rPr>
        <w:t>Chabane MAZRI</w:t>
      </w:r>
      <w:r w:rsidR="00B57E6F" w:rsidRPr="00285304">
        <w:rPr>
          <w:lang w:val="fr-FR"/>
        </w:rPr>
        <w:t xml:space="preserve"> </w:t>
      </w:r>
    </w:p>
    <w:p w14:paraId="3D72B0B0" w14:textId="2758BE12" w:rsidR="00B57E6F" w:rsidRPr="00E97E19" w:rsidRDefault="00E97E19" w:rsidP="00B57E6F">
      <w:pPr>
        <w:pStyle w:val="CETAddress"/>
        <w:rPr>
          <w:lang w:val="fr-FR"/>
        </w:rPr>
      </w:pPr>
      <w:r w:rsidRPr="00E97E19">
        <w:rPr>
          <w:lang w:val="fr-FR"/>
        </w:rPr>
        <w:t>INERIS, Parc Technologique ALATA, BP2 60 550 Verneuil en Halatt</w:t>
      </w:r>
      <w:r>
        <w:rPr>
          <w:lang w:val="fr-FR"/>
        </w:rPr>
        <w:t>e.</w:t>
      </w:r>
      <w:r w:rsidR="00B57E6F" w:rsidRPr="00E97E19">
        <w:rPr>
          <w:lang w:val="fr-FR"/>
        </w:rPr>
        <w:t xml:space="preserve"> </w:t>
      </w:r>
    </w:p>
    <w:p w14:paraId="73F1267A" w14:textId="1540B8A4" w:rsidR="00B57E6F" w:rsidRPr="00F71C9C" w:rsidRDefault="00E97E19" w:rsidP="00B57E6F">
      <w:pPr>
        <w:pStyle w:val="CETemail"/>
        <w:rPr>
          <w:lang w:val="en-US"/>
        </w:rPr>
      </w:pPr>
      <w:r w:rsidRPr="00F71C9C">
        <w:rPr>
          <w:lang w:val="en-US"/>
        </w:rPr>
        <w:t>Chabane.mazri</w:t>
      </w:r>
      <w:r w:rsidR="00B57E6F" w:rsidRPr="00F71C9C">
        <w:rPr>
          <w:lang w:val="en-US"/>
        </w:rPr>
        <w:t>@</w:t>
      </w:r>
      <w:r w:rsidRPr="00F71C9C">
        <w:rPr>
          <w:lang w:val="en-US"/>
        </w:rPr>
        <w:t>ineris.fr</w:t>
      </w:r>
    </w:p>
    <w:p w14:paraId="04B319EE" w14:textId="5F29729B" w:rsidR="00600535" w:rsidRDefault="003875E1" w:rsidP="00600535">
      <w:pPr>
        <w:pStyle w:val="CETBodytext"/>
        <w:rPr>
          <w:lang w:val="en-GB"/>
        </w:rPr>
      </w:pPr>
      <w:bookmarkStart w:id="0" w:name="_Hlk495475023"/>
      <w:r>
        <w:rPr>
          <w:lang w:val="en-GB"/>
        </w:rPr>
        <w:t>Process Safety Indicators</w:t>
      </w:r>
      <w:r w:rsidR="00F71C9C">
        <w:rPr>
          <w:lang w:val="en-GB"/>
        </w:rPr>
        <w:t xml:space="preserve"> (</w:t>
      </w:r>
      <w:r>
        <w:rPr>
          <w:lang w:val="en-GB"/>
        </w:rPr>
        <w:t>PSI</w:t>
      </w:r>
      <w:r w:rsidR="00F71C9C">
        <w:rPr>
          <w:lang w:val="en-GB"/>
        </w:rPr>
        <w:t xml:space="preserve">s) </w:t>
      </w:r>
      <w:r>
        <w:rPr>
          <w:lang w:val="en-GB"/>
        </w:rPr>
        <w:t xml:space="preserve">are expected to provide decision makers with synthetic and still </w:t>
      </w:r>
      <w:r w:rsidR="009C2DFA">
        <w:rPr>
          <w:lang w:val="en-GB"/>
        </w:rPr>
        <w:t>valuable</w:t>
      </w:r>
      <w:r w:rsidR="001D1A99">
        <w:rPr>
          <w:lang w:val="en-GB"/>
        </w:rPr>
        <w:t xml:space="preserve"> insights on the evolution of the risk systems they are supposed to control. As it is the case in almost all areas of management, the simplifications such tools may vehicle are subject to legitimate criticisms. In the field of safety, focus has been put on the ambiguities surrounding the interpretations of the lea/lag properties of PSIs. </w:t>
      </w:r>
    </w:p>
    <w:p w14:paraId="7A3702B6" w14:textId="407A2C12" w:rsidR="001D1A99" w:rsidRPr="00B57B36" w:rsidRDefault="001D1A99" w:rsidP="00600535">
      <w:pPr>
        <w:pStyle w:val="CETBodytext"/>
        <w:rPr>
          <w:lang w:val="en-GB"/>
        </w:rPr>
      </w:pPr>
      <w:r>
        <w:rPr>
          <w:lang w:val="en-GB"/>
        </w:rPr>
        <w:t>This paper ambitions to demonstrate that the discussion around the leading/lagging typology of PSIs is not only a matter of conflicting and still legitimate interpretations but the result of an ill-defined typology that does not satisfy the epistemic basic requirements of scientific typologies. In doing so, it appears necessary f</w:t>
      </w:r>
      <w:r w:rsidR="00A30E62">
        <w:rPr>
          <w:lang w:val="en-GB"/>
        </w:rPr>
        <w:t>o</w:t>
      </w:r>
      <w:r>
        <w:rPr>
          <w:lang w:val="en-GB"/>
        </w:rPr>
        <w:t xml:space="preserve">r the process safety community to move beyond this approach to establish a more comprehensive and less ambiguous framework for assessing the </w:t>
      </w:r>
      <w:r w:rsidR="00A30E62">
        <w:rPr>
          <w:lang w:val="en-GB"/>
        </w:rPr>
        <w:t>performance</w:t>
      </w:r>
      <w:r>
        <w:rPr>
          <w:lang w:val="en-GB"/>
        </w:rPr>
        <w:t xml:space="preserve"> of a safety monitoring system.</w:t>
      </w:r>
    </w:p>
    <w:bookmarkEnd w:id="0"/>
    <w:p w14:paraId="23F86FEF" w14:textId="6606D08F" w:rsidR="00600535" w:rsidRPr="00E97E19" w:rsidRDefault="00600535" w:rsidP="00600535">
      <w:pPr>
        <w:pStyle w:val="CETHeading1"/>
        <w:rPr>
          <w:lang w:val="en-GB"/>
        </w:rPr>
      </w:pPr>
      <w:r w:rsidRPr="00B57B36">
        <w:rPr>
          <w:lang w:val="en-GB"/>
        </w:rPr>
        <w:t>Introduction</w:t>
      </w:r>
    </w:p>
    <w:p w14:paraId="24B6EA92" w14:textId="4281D6E7" w:rsidR="00E97E19" w:rsidRDefault="00E97E19" w:rsidP="00E97E19">
      <w:r>
        <w:t xml:space="preserve">Process safety indicators can be defined in several ways. </w:t>
      </w:r>
      <w:proofErr w:type="spellStart"/>
      <w:r>
        <w:t>Swuste</w:t>
      </w:r>
      <w:proofErr w:type="spellEnd"/>
      <w:r>
        <w:t xml:space="preserve"> et al </w:t>
      </w:r>
      <w:sdt>
        <w:sdtPr>
          <w:id w:val="1225029534"/>
          <w:citation/>
        </w:sdtPr>
        <w:sdtContent>
          <w:r>
            <w:fldChar w:fldCharType="begin"/>
          </w:r>
          <w:r w:rsidRPr="006F2785">
            <w:rPr>
              <w:lang w:val="en-US"/>
            </w:rPr>
            <w:instrText xml:space="preserve">CITATION Swu16 \n  \t  \l 1036 </w:instrText>
          </w:r>
          <w:r>
            <w:fldChar w:fldCharType="separate"/>
          </w:r>
          <w:r w:rsidRPr="00052046">
            <w:rPr>
              <w:noProof/>
              <w:lang w:val="en-US"/>
            </w:rPr>
            <w:t>(2016)</w:t>
          </w:r>
          <w:r>
            <w:fldChar w:fldCharType="end"/>
          </w:r>
        </w:sdtContent>
      </w:sdt>
      <w:r>
        <w:t xml:space="preserve"> have already provided a literature review with more than 15 distinct definitions of PSIs. We will therefore limit ourselves</w:t>
      </w:r>
      <w:r w:rsidR="003875E1">
        <w:t xml:space="preserve"> in this</w:t>
      </w:r>
      <w:r>
        <w:t xml:space="preserve"> paper to the globally unifying and straightforward definition provided by Reiman &amp; </w:t>
      </w:r>
      <w:proofErr w:type="spellStart"/>
      <w:r>
        <w:t>Pietikainen</w:t>
      </w:r>
      <w:proofErr w:type="spellEnd"/>
      <w:r>
        <w:t xml:space="preserve"> </w:t>
      </w:r>
      <w:sdt>
        <w:sdtPr>
          <w:id w:val="823780090"/>
          <w:citation/>
        </w:sdtPr>
        <w:sdtContent>
          <w:r w:rsidRPr="000D729E">
            <w:fldChar w:fldCharType="begin"/>
          </w:r>
          <w:r>
            <w:instrText xml:space="preserve">CITATION Rei12 \n  \t  \l 1036 </w:instrText>
          </w:r>
          <w:r w:rsidRPr="000D729E">
            <w:fldChar w:fldCharType="separate"/>
          </w:r>
          <w:r w:rsidRPr="00052046">
            <w:rPr>
              <w:noProof/>
            </w:rPr>
            <w:t>(2012)</w:t>
          </w:r>
          <w:r w:rsidRPr="000D729E">
            <w:fldChar w:fldCharType="end"/>
          </w:r>
        </w:sdtContent>
      </w:sdt>
      <w:r>
        <w:t xml:space="preserve"> which characterises PSIs as any measure that seeks to produce information on a (safety) issue of interest. </w:t>
      </w:r>
    </w:p>
    <w:p w14:paraId="1851B3BD" w14:textId="08713129" w:rsidR="00E97E19" w:rsidRPr="000D729E" w:rsidRDefault="00E97E19" w:rsidP="00E97E19">
      <w:r w:rsidRPr="000D729E">
        <w:t xml:space="preserve">PSIs are already recognized as valuable tools for process safety improvement. </w:t>
      </w:r>
      <w:r w:rsidR="00AD44D5">
        <w:t xml:space="preserve">A large set of </w:t>
      </w:r>
      <w:r w:rsidRPr="000D729E">
        <w:t xml:space="preserve">international organisms have issued guidelines and recommendations promoting and framing the use of such tools </w:t>
      </w:r>
      <w:sdt>
        <w:sdtPr>
          <w:id w:val="107407787"/>
          <w:citation/>
        </w:sdtPr>
        <w:sdtContent>
          <w:r w:rsidRPr="000D729E">
            <w:fldChar w:fldCharType="begin"/>
          </w:r>
          <w:r w:rsidRPr="000D729E">
            <w:instrText xml:space="preserve"> CITATION HSE06 \l 1036 </w:instrText>
          </w:r>
          <w:r w:rsidRPr="000D729E">
            <w:fldChar w:fldCharType="separate"/>
          </w:r>
          <w:r w:rsidRPr="00052046">
            <w:rPr>
              <w:noProof/>
            </w:rPr>
            <w:t>(HSE, 2006)</w:t>
          </w:r>
          <w:r w:rsidRPr="000D729E">
            <w:fldChar w:fldCharType="end"/>
          </w:r>
        </w:sdtContent>
      </w:sdt>
      <w:r w:rsidRPr="000D729E">
        <w:t xml:space="preserve">; </w:t>
      </w:r>
      <w:sdt>
        <w:sdtPr>
          <w:id w:val="107407788"/>
          <w:citation/>
        </w:sdtPr>
        <w:sdtContent>
          <w:r w:rsidRPr="000D729E">
            <w:fldChar w:fldCharType="begin"/>
          </w:r>
          <w:r w:rsidRPr="000D729E">
            <w:instrText xml:space="preserve">CITATION OCD08 \l 1036 </w:instrText>
          </w:r>
          <w:r w:rsidRPr="000D729E">
            <w:fldChar w:fldCharType="separate"/>
          </w:r>
          <w:r w:rsidRPr="00052046">
            <w:rPr>
              <w:noProof/>
            </w:rPr>
            <w:t>(OECD, 2008)</w:t>
          </w:r>
          <w:r w:rsidRPr="000D729E">
            <w:fldChar w:fldCharType="end"/>
          </w:r>
        </w:sdtContent>
      </w:sdt>
      <w:r w:rsidRPr="000D729E">
        <w:t xml:space="preserve">; </w:t>
      </w:r>
      <w:sdt>
        <w:sdtPr>
          <w:id w:val="107407789"/>
          <w:citation/>
        </w:sdtPr>
        <w:sdtContent>
          <w:r w:rsidRPr="000D729E">
            <w:fldChar w:fldCharType="begin"/>
          </w:r>
          <w:r w:rsidRPr="000D729E">
            <w:instrText xml:space="preserve"> CITATION CCP09 \l 1036 </w:instrText>
          </w:r>
          <w:r w:rsidRPr="000D729E">
            <w:fldChar w:fldCharType="separate"/>
          </w:r>
          <w:r w:rsidRPr="00052046">
            <w:rPr>
              <w:noProof/>
            </w:rPr>
            <w:t>(CCPS, 2011)</w:t>
          </w:r>
          <w:r w:rsidRPr="000D729E">
            <w:fldChar w:fldCharType="end"/>
          </w:r>
        </w:sdtContent>
      </w:sdt>
      <w:r w:rsidRPr="000D729E">
        <w:t xml:space="preserve">; </w:t>
      </w:r>
      <w:sdt>
        <w:sdtPr>
          <w:id w:val="107407790"/>
          <w:citation/>
        </w:sdtPr>
        <w:sdtContent>
          <w:r w:rsidRPr="000D729E">
            <w:fldChar w:fldCharType="begin"/>
          </w:r>
          <w:r w:rsidRPr="000D729E">
            <w:instrText xml:space="preserve"> CITATION CEF11 \l 1036 </w:instrText>
          </w:r>
          <w:r w:rsidRPr="000D729E">
            <w:fldChar w:fldCharType="separate"/>
          </w:r>
          <w:r w:rsidRPr="00052046">
            <w:rPr>
              <w:noProof/>
            </w:rPr>
            <w:t>(CEFIC, 2011)</w:t>
          </w:r>
          <w:r w:rsidRPr="000D729E">
            <w:fldChar w:fldCharType="end"/>
          </w:r>
        </w:sdtContent>
      </w:sdt>
      <w:r w:rsidRPr="000D729E">
        <w:t xml:space="preserve">. </w:t>
      </w:r>
      <w:r w:rsidR="00AD44D5">
        <w:t>In addition</w:t>
      </w:r>
      <w:r w:rsidRPr="000D729E">
        <w:t xml:space="preserve">, </w:t>
      </w:r>
      <w:r>
        <w:t xml:space="preserve">detailed </w:t>
      </w:r>
      <w:r w:rsidRPr="000D729E">
        <w:t>post</w:t>
      </w:r>
      <w:r>
        <w:t>-</w:t>
      </w:r>
      <w:r w:rsidRPr="000D729E">
        <w:t xml:space="preserve">accident investigations confirm the necessity of </w:t>
      </w:r>
      <w:r>
        <w:t xml:space="preserve">a </w:t>
      </w:r>
      <w:r w:rsidRPr="000D729E">
        <w:t>well</w:t>
      </w:r>
      <w:r>
        <w:t>-</w:t>
      </w:r>
      <w:r w:rsidRPr="000D729E">
        <w:t xml:space="preserve">chosen, calibrated and implemented set of PSIs </w:t>
      </w:r>
      <w:sdt>
        <w:sdtPr>
          <w:id w:val="107407792"/>
          <w:citation/>
        </w:sdtPr>
        <w:sdtContent>
          <w:r w:rsidRPr="000D729E">
            <w:fldChar w:fldCharType="begin"/>
          </w:r>
          <w:r w:rsidRPr="000D729E">
            <w:instrText xml:space="preserve"> CITATION CSB07 \l 1036 </w:instrText>
          </w:r>
          <w:r w:rsidRPr="000D729E">
            <w:fldChar w:fldCharType="separate"/>
          </w:r>
          <w:r w:rsidRPr="00052046">
            <w:rPr>
              <w:noProof/>
            </w:rPr>
            <w:t>(CSB, 2007)</w:t>
          </w:r>
          <w:r w:rsidRPr="000D729E">
            <w:fldChar w:fldCharType="end"/>
          </w:r>
        </w:sdtContent>
      </w:sdt>
      <w:r w:rsidRPr="000D729E">
        <w:t xml:space="preserve">; </w:t>
      </w:r>
      <w:sdt>
        <w:sdtPr>
          <w:id w:val="107407791"/>
          <w:citation/>
        </w:sdtPr>
        <w:sdtContent>
          <w:r w:rsidRPr="000D729E">
            <w:fldChar w:fldCharType="begin"/>
          </w:r>
          <w:r w:rsidRPr="000D729E">
            <w:instrText xml:space="preserve"> CITATION HSE10 \l 1036  </w:instrText>
          </w:r>
          <w:r w:rsidRPr="000D729E">
            <w:fldChar w:fldCharType="separate"/>
          </w:r>
          <w:r w:rsidRPr="00052046">
            <w:rPr>
              <w:noProof/>
            </w:rPr>
            <w:t>(HSE, 2010b)</w:t>
          </w:r>
          <w:r w:rsidRPr="000D729E">
            <w:fldChar w:fldCharType="end"/>
          </w:r>
        </w:sdtContent>
      </w:sdt>
      <w:r w:rsidRPr="000D729E">
        <w:t>.</w:t>
      </w:r>
    </w:p>
    <w:p w14:paraId="11692531" w14:textId="55279E95" w:rsidR="00E97E19" w:rsidRDefault="00E97E19" w:rsidP="00E97E19">
      <w:r w:rsidRPr="000D729E">
        <w:t xml:space="preserve">However, this </w:t>
      </w:r>
      <w:r>
        <w:t>abundant</w:t>
      </w:r>
      <w:r w:rsidRPr="000D729E">
        <w:t xml:space="preserve"> literature does not seem to answer all the challenges and criticisms regularly </w:t>
      </w:r>
      <w:r w:rsidR="000F1195">
        <w:t xml:space="preserve">addressed to PSIs both from </w:t>
      </w:r>
      <w:r w:rsidRPr="000D729E">
        <w:t>academics and practitioners. One of the key issues still subject to controversy is the leading/lagging typology usually applied to PSI</w:t>
      </w:r>
      <w:r>
        <w:t>s</w:t>
      </w:r>
      <w:r w:rsidRPr="000D729E">
        <w:t>. Said simply, leading indicators are expected t</w:t>
      </w:r>
      <w:r>
        <w:t>o anticipate safety deterioration whereas lagging ones</w:t>
      </w:r>
      <w:r w:rsidRPr="000D729E">
        <w:t xml:space="preserve"> should reflect in hindsight such an evolution. This (apparently) simple distinction is still raising intense debates that have not yet reached satisfactory closure</w:t>
      </w:r>
      <w:r>
        <w:t xml:space="preserve">. </w:t>
      </w:r>
      <w:r w:rsidRPr="000D729E">
        <w:t xml:space="preserve">The special issue of </w:t>
      </w:r>
      <w:r w:rsidRPr="00C37E25">
        <w:rPr>
          <w:i/>
        </w:rPr>
        <w:t>Safety Science</w:t>
      </w:r>
      <w:r>
        <w:rPr>
          <w:rStyle w:val="Appelnotedebasdep"/>
        </w:rPr>
        <w:footnoteReference w:id="1"/>
      </w:r>
      <w:r w:rsidRPr="000D729E">
        <w:t xml:space="preserve"> in 2009 dedicated to the leading/lagging typology is a good summary of the variety and sometimes conflicting representations surrounding the significance of this typology. The special issue gathered a set of representative academics and practitioners reacting to Hopkins</w:t>
      </w:r>
      <w:r>
        <w:t>’s</w:t>
      </w:r>
      <w:r w:rsidRPr="000D729E">
        <w:t xml:space="preserve"> </w:t>
      </w:r>
      <w:sdt>
        <w:sdtPr>
          <w:id w:val="-267308135"/>
          <w:citation/>
        </w:sdtPr>
        <w:sdtContent>
          <w:r w:rsidRPr="000D729E">
            <w:fldChar w:fldCharType="begin"/>
          </w:r>
          <w:r w:rsidRPr="000D729E">
            <w:instrText xml:space="preserve">CITATION Hop09 \n  \t  \l 1036 </w:instrText>
          </w:r>
          <w:r w:rsidRPr="000D729E">
            <w:fldChar w:fldCharType="separate"/>
          </w:r>
          <w:r w:rsidRPr="00052046">
            <w:rPr>
              <w:noProof/>
            </w:rPr>
            <w:t>(2009a)</w:t>
          </w:r>
          <w:r w:rsidRPr="000D729E">
            <w:fldChar w:fldCharType="end"/>
          </w:r>
        </w:sdtContent>
      </w:sdt>
      <w:r w:rsidRPr="000D729E">
        <w:t xml:space="preserve"> paper which </w:t>
      </w:r>
      <w:r w:rsidR="00A30E62">
        <w:t>pointed</w:t>
      </w:r>
      <w:r w:rsidRPr="000D729E">
        <w:t xml:space="preserve"> some incoherencies in the way the leading/lagging distinction ha</w:t>
      </w:r>
      <w:r>
        <w:t>d</w:t>
      </w:r>
      <w:r w:rsidRPr="000D729E">
        <w:t xml:space="preserve"> been treated in </w:t>
      </w:r>
      <w:r>
        <w:t xml:space="preserve">the </w:t>
      </w:r>
      <w:r w:rsidRPr="000D729E">
        <w:t xml:space="preserve">CSB investigation of the BP Texas </w:t>
      </w:r>
      <w:r>
        <w:t>C</w:t>
      </w:r>
      <w:r w:rsidRPr="000D729E">
        <w:t xml:space="preserve">ity explosion in 2005 and by the HSE in </w:t>
      </w:r>
      <w:r>
        <w:t xml:space="preserve">its </w:t>
      </w:r>
      <w:r w:rsidRPr="000D729E">
        <w:t xml:space="preserve">PSI guidelines </w:t>
      </w:r>
      <w:sdt>
        <w:sdtPr>
          <w:id w:val="1992132910"/>
          <w:citation/>
        </w:sdtPr>
        <w:sdtContent>
          <w:r w:rsidRPr="000D729E">
            <w:fldChar w:fldCharType="begin"/>
          </w:r>
          <w:r w:rsidRPr="000D729E">
            <w:instrText xml:space="preserve"> CITATION HSE06 \l 1036 </w:instrText>
          </w:r>
          <w:r w:rsidRPr="000D729E">
            <w:fldChar w:fldCharType="separate"/>
          </w:r>
          <w:r w:rsidRPr="00052046">
            <w:rPr>
              <w:noProof/>
            </w:rPr>
            <w:t>(HSE, 2006)</w:t>
          </w:r>
          <w:r w:rsidRPr="000D729E">
            <w:fldChar w:fldCharType="end"/>
          </w:r>
        </w:sdtContent>
      </w:sdt>
      <w:r w:rsidRPr="000D729E">
        <w:t xml:space="preserve">. The various contributions were divided into those supporting this typology </w:t>
      </w:r>
      <w:r>
        <w:t xml:space="preserve">while </w:t>
      </w:r>
      <w:r w:rsidRPr="000D729E">
        <w:t xml:space="preserve">diverging on its signification </w:t>
      </w:r>
      <w:sdt>
        <w:sdtPr>
          <w:id w:val="68541448"/>
          <w:citation/>
        </w:sdtPr>
        <w:sdtContent>
          <w:r w:rsidRPr="000D729E">
            <w:fldChar w:fldCharType="begin"/>
          </w:r>
          <w:r w:rsidRPr="000D729E">
            <w:instrText xml:space="preserve"> CITATION Kje091 \l 1036 </w:instrText>
          </w:r>
          <w:r w:rsidRPr="000D729E">
            <w:fldChar w:fldCharType="separate"/>
          </w:r>
          <w:r w:rsidRPr="00052046">
            <w:rPr>
              <w:noProof/>
            </w:rPr>
            <w:t>(Kjellen, 2009)</w:t>
          </w:r>
          <w:r w:rsidRPr="000D729E">
            <w:fldChar w:fldCharType="end"/>
          </w:r>
        </w:sdtContent>
      </w:sdt>
      <w:r w:rsidRPr="000D729E">
        <w:t xml:space="preserve"> </w:t>
      </w:r>
      <w:sdt>
        <w:sdtPr>
          <w:id w:val="1313300567"/>
          <w:citation/>
        </w:sdtPr>
        <w:sdtContent>
          <w:r w:rsidRPr="000D729E">
            <w:fldChar w:fldCharType="begin"/>
          </w:r>
          <w:r>
            <w:instrText xml:space="preserve">CITATION Dyr09 \l 1036 </w:instrText>
          </w:r>
          <w:r w:rsidRPr="000D729E">
            <w:fldChar w:fldCharType="separate"/>
          </w:r>
          <w:r w:rsidRPr="00052046">
            <w:rPr>
              <w:noProof/>
            </w:rPr>
            <w:t>(Dyreborg, 2009)</w:t>
          </w:r>
          <w:r w:rsidRPr="000D729E">
            <w:fldChar w:fldCharType="end"/>
          </w:r>
        </w:sdtContent>
      </w:sdt>
      <w:r w:rsidRPr="000D729E">
        <w:t xml:space="preserve"> </w:t>
      </w:r>
      <w:sdt>
        <w:sdtPr>
          <w:id w:val="84265259"/>
          <w:citation/>
        </w:sdtPr>
        <w:sdtContent>
          <w:r w:rsidRPr="000D729E">
            <w:fldChar w:fldCharType="begin"/>
          </w:r>
          <w:r w:rsidRPr="000D729E">
            <w:instrText xml:space="preserve"> CITATION Hud09 \l 1036 </w:instrText>
          </w:r>
          <w:r w:rsidRPr="000D729E">
            <w:fldChar w:fldCharType="separate"/>
          </w:r>
          <w:r w:rsidRPr="00052046">
            <w:rPr>
              <w:noProof/>
            </w:rPr>
            <w:t>(Hudson, 2009)</w:t>
          </w:r>
          <w:r w:rsidRPr="000D729E">
            <w:fldChar w:fldCharType="end"/>
          </w:r>
        </w:sdtContent>
      </w:sdt>
      <w:r w:rsidRPr="000D729E">
        <w:t xml:space="preserve"> and those suggesting </w:t>
      </w:r>
      <w:r>
        <w:t xml:space="preserve">that </w:t>
      </w:r>
      <w:r w:rsidRPr="000D729E">
        <w:t xml:space="preserve">the debate </w:t>
      </w:r>
      <w:r>
        <w:t xml:space="preserve">be moved </w:t>
      </w:r>
      <w:r w:rsidRPr="000D729E">
        <w:t>from typology</w:t>
      </w:r>
      <w:r w:rsidRPr="0086425E">
        <w:rPr>
          <w:lang w:val="en-US"/>
        </w:rPr>
        <w:t>-</w:t>
      </w:r>
      <w:r w:rsidRPr="000D729E">
        <w:t xml:space="preserve">related issues to more compelling topics </w:t>
      </w:r>
      <w:sdt>
        <w:sdtPr>
          <w:id w:val="1017505085"/>
          <w:citation/>
        </w:sdtPr>
        <w:sdtContent>
          <w:r w:rsidRPr="000D729E">
            <w:fldChar w:fldCharType="begin"/>
          </w:r>
          <w:r w:rsidRPr="000D729E">
            <w:instrText xml:space="preserve"> CITATION Woo09 \l 1036 </w:instrText>
          </w:r>
          <w:r w:rsidRPr="000D729E">
            <w:fldChar w:fldCharType="separate"/>
          </w:r>
          <w:r w:rsidRPr="00052046">
            <w:rPr>
              <w:noProof/>
            </w:rPr>
            <w:t>(Woods, 2009)</w:t>
          </w:r>
          <w:r w:rsidRPr="000D729E">
            <w:fldChar w:fldCharType="end"/>
          </w:r>
        </w:sdtContent>
      </w:sdt>
      <w:r w:rsidRPr="000D729E">
        <w:t xml:space="preserve"> </w:t>
      </w:r>
      <w:sdt>
        <w:sdtPr>
          <w:id w:val="1875030680"/>
          <w:citation/>
        </w:sdtPr>
        <w:sdtContent>
          <w:r w:rsidRPr="000D729E">
            <w:fldChar w:fldCharType="begin"/>
          </w:r>
          <w:r w:rsidRPr="000D729E">
            <w:instrText xml:space="preserve"> CITATION Wre091 \l 1036 </w:instrText>
          </w:r>
          <w:r w:rsidRPr="000D729E">
            <w:fldChar w:fldCharType="separate"/>
          </w:r>
          <w:r w:rsidRPr="00052046">
            <w:rPr>
              <w:noProof/>
            </w:rPr>
            <w:t>(Wreathall, 2009)</w:t>
          </w:r>
          <w:r w:rsidRPr="000D729E">
            <w:fldChar w:fldCharType="end"/>
          </w:r>
        </w:sdtContent>
      </w:sdt>
      <w:r>
        <w:t>,</w:t>
      </w:r>
      <w:r w:rsidRPr="000D729E">
        <w:t xml:space="preserve"> </w:t>
      </w:r>
      <w:r>
        <w:t xml:space="preserve">such </w:t>
      </w:r>
      <w:r w:rsidRPr="000D729E">
        <w:t>as the ability to generate</w:t>
      </w:r>
      <w:r w:rsidR="00A30E62">
        <w:t xml:space="preserve"> learning</w:t>
      </w:r>
      <w:r w:rsidRPr="000D729E">
        <w:t xml:space="preserve"> </w:t>
      </w:r>
      <w:sdt>
        <w:sdtPr>
          <w:id w:val="1764189178"/>
          <w:citation/>
        </w:sdtPr>
        <w:sdtContent>
          <w:r w:rsidRPr="000D729E">
            <w:fldChar w:fldCharType="begin"/>
          </w:r>
          <w:r w:rsidRPr="000D729E">
            <w:instrText xml:space="preserve"> CITATION Zwe09 \l 1036 </w:instrText>
          </w:r>
          <w:r w:rsidRPr="000D729E">
            <w:fldChar w:fldCharType="separate"/>
          </w:r>
          <w:r w:rsidRPr="00052046">
            <w:rPr>
              <w:noProof/>
            </w:rPr>
            <w:t>(Zwetsloot, 2009)</w:t>
          </w:r>
          <w:r w:rsidRPr="000D729E">
            <w:fldChar w:fldCharType="end"/>
          </w:r>
        </w:sdtContent>
      </w:sdt>
      <w:r>
        <w:t>.</w:t>
      </w:r>
    </w:p>
    <w:p w14:paraId="543A7A53" w14:textId="09728886" w:rsidR="000F1195" w:rsidRDefault="00E97E19" w:rsidP="00E97E19">
      <w:r>
        <w:t>This paper ambitions to demonstrate that</w:t>
      </w:r>
      <w:r w:rsidR="000F1195">
        <w:t xml:space="preserve"> this debate is not just the result of a </w:t>
      </w:r>
      <w:r w:rsidR="003875E1">
        <w:t xml:space="preserve">legitimate </w:t>
      </w:r>
      <w:r w:rsidR="000F1195">
        <w:t xml:space="preserve">variety in opinions. It is the direct consequence of an ill-defined typology that needs to be deeply requestioned. Our argument is that </w:t>
      </w:r>
      <w:r>
        <w:lastRenderedPageBreak/>
        <w:t>the</w:t>
      </w:r>
      <w:r w:rsidR="00714413">
        <w:t xml:space="preserve"> </w:t>
      </w:r>
      <w:r>
        <w:t>lead</w:t>
      </w:r>
      <w:r w:rsidR="00714413">
        <w:t>ing or lagging dimension</w:t>
      </w:r>
      <w:r>
        <w:t xml:space="preserve">, whilst it remains arguably of interest for practitioners, is not an acceptable criterion to elaborate upon a scientifically sound typology of PSIs. </w:t>
      </w:r>
    </w:p>
    <w:p w14:paraId="61C0E74B" w14:textId="1964D2CF" w:rsidR="00A133A9" w:rsidRDefault="00A30E62" w:rsidP="00E97E19">
      <w:r>
        <w:t>This paper</w:t>
      </w:r>
      <w:r w:rsidR="000F1195">
        <w:t xml:space="preserve"> will start</w:t>
      </w:r>
      <w:r w:rsidR="00E97E19">
        <w:t xml:space="preserve"> </w:t>
      </w:r>
      <w:r w:rsidR="000F1195">
        <w:t>with a short introduction to</w:t>
      </w:r>
      <w:r w:rsidR="00E97E19">
        <w:t xml:space="preserve"> the epistemics of typology conception as it is deployed in various scientific areas</w:t>
      </w:r>
      <w:r w:rsidR="00A133A9">
        <w:t xml:space="preserve"> so</w:t>
      </w:r>
      <w:r w:rsidR="000F1195">
        <w:t xml:space="preserve"> to identify key expected qualities for a typology to be operational.</w:t>
      </w:r>
      <w:r w:rsidR="00CC128D">
        <w:t xml:space="preserve"> </w:t>
      </w:r>
      <w:r w:rsidR="005250D1">
        <w:t xml:space="preserve">The second part </w:t>
      </w:r>
      <w:r w:rsidR="00A133A9">
        <w:t xml:space="preserve">will analyse the </w:t>
      </w:r>
      <w:r>
        <w:t xml:space="preserve">way </w:t>
      </w:r>
      <w:r w:rsidR="00A133A9">
        <w:t xml:space="preserve">the lead/lag typology </w:t>
      </w:r>
      <w:r>
        <w:t xml:space="preserve">behaves </w:t>
      </w:r>
      <w:r w:rsidR="00A133A9">
        <w:t>with respect to these criteria</w:t>
      </w:r>
      <w:r w:rsidR="005250D1">
        <w:t xml:space="preserve"> so </w:t>
      </w:r>
      <w:r w:rsidR="00CC128D">
        <w:t xml:space="preserve">to </w:t>
      </w:r>
      <w:r w:rsidR="00F46F42">
        <w:t>uncover the mechanisms through which the time dimension fails to provide, alone, a sufficient basis for a PSIs typology.</w:t>
      </w:r>
    </w:p>
    <w:p w14:paraId="09C47FE0" w14:textId="03714683" w:rsidR="00E97E19" w:rsidRDefault="00E97E19" w:rsidP="00E97E19">
      <w:r>
        <w:t xml:space="preserve">In doing so, this paper does not deny the relevance </w:t>
      </w:r>
      <w:r w:rsidR="00AD44D5">
        <w:t>for</w:t>
      </w:r>
      <w:r>
        <w:t xml:space="preserve"> decision makers </w:t>
      </w:r>
      <w:r w:rsidR="00AD44D5">
        <w:t xml:space="preserve">to seek for </w:t>
      </w:r>
      <w:r>
        <w:t>leading time when dealing with major risks. However, it emphasizes the need for higher scientific analysis in order to derive, out of this relevant and legitimate need, a scientifically sound</w:t>
      </w:r>
      <w:r w:rsidR="00742D8C">
        <w:t xml:space="preserve"> and</w:t>
      </w:r>
      <w:r>
        <w:t xml:space="preserve"> unambiguously applicable typology of PSIs.</w:t>
      </w:r>
    </w:p>
    <w:p w14:paraId="5741900F" w14:textId="2D438EC0" w:rsidR="00453E24" w:rsidRDefault="000D0875" w:rsidP="00453E24">
      <w:pPr>
        <w:pStyle w:val="CETHeading1"/>
      </w:pPr>
      <w:r>
        <w:t xml:space="preserve">On the </w:t>
      </w:r>
      <w:r w:rsidR="00E81BFC">
        <w:t>definition and design</w:t>
      </w:r>
      <w:r w:rsidR="0068334F">
        <w:t xml:space="preserve"> of</w:t>
      </w:r>
      <w:r>
        <w:t xml:space="preserve"> </w:t>
      </w:r>
      <w:r w:rsidR="00D96480">
        <w:t>science-based</w:t>
      </w:r>
      <w:r w:rsidR="0068334F">
        <w:t xml:space="preserve"> typologies</w:t>
      </w:r>
    </w:p>
    <w:p w14:paraId="463F9F43" w14:textId="1B954817" w:rsidR="000D0875" w:rsidRDefault="000D0875" w:rsidP="00453E24">
      <w:pPr>
        <w:pStyle w:val="CETBodytext"/>
        <w:rPr>
          <w:lang w:val="en-GB"/>
        </w:rPr>
      </w:pPr>
      <w:r w:rsidRPr="000D729E">
        <w:rPr>
          <w:lang w:val="en-GB"/>
        </w:rPr>
        <w:t xml:space="preserve">Typologies </w:t>
      </w:r>
      <w:r w:rsidR="00E81BFC">
        <w:rPr>
          <w:lang w:val="en-GB"/>
        </w:rPr>
        <w:t xml:space="preserve">can be defined </w:t>
      </w:r>
      <w:r w:rsidR="00E81BFC" w:rsidRPr="000D729E">
        <w:rPr>
          <w:lang w:val="en-GB"/>
        </w:rPr>
        <w:t xml:space="preserve">as organized systems of types that breaks down an overarching concept into component dimensions and types </w:t>
      </w:r>
      <w:sdt>
        <w:sdtPr>
          <w:rPr>
            <w:lang w:val="en-GB"/>
          </w:rPr>
          <w:id w:val="793410961"/>
          <w:citation/>
        </w:sdtPr>
        <w:sdtContent>
          <w:r w:rsidR="00E81BFC" w:rsidRPr="000D729E">
            <w:rPr>
              <w:lang w:val="en-GB"/>
            </w:rPr>
            <w:fldChar w:fldCharType="begin"/>
          </w:r>
          <w:r w:rsidR="00E81BFC" w:rsidRPr="000D729E">
            <w:rPr>
              <w:lang w:val="en-GB"/>
            </w:rPr>
            <w:instrText xml:space="preserve"> CITATION Col12 \l 1036 </w:instrText>
          </w:r>
          <w:r w:rsidR="00E81BFC" w:rsidRPr="000D729E">
            <w:rPr>
              <w:lang w:val="en-GB"/>
            </w:rPr>
            <w:fldChar w:fldCharType="separate"/>
          </w:r>
          <w:r w:rsidR="00E81BFC" w:rsidRPr="001674C1">
            <w:rPr>
              <w:noProof/>
              <w:lang w:val="en-GB"/>
            </w:rPr>
            <w:t>(Collier, LaPorte, &amp; Seawright, 2012)</w:t>
          </w:r>
          <w:r w:rsidR="00E81BFC" w:rsidRPr="000D729E">
            <w:rPr>
              <w:lang w:val="en-GB"/>
            </w:rPr>
            <w:fldChar w:fldCharType="end"/>
          </w:r>
        </w:sdtContent>
      </w:sdt>
      <w:r w:rsidR="00E81BFC">
        <w:rPr>
          <w:lang w:val="en-GB"/>
        </w:rPr>
        <w:t xml:space="preserve">. Typologies </w:t>
      </w:r>
      <w:r w:rsidRPr="000D729E">
        <w:rPr>
          <w:lang w:val="en-GB"/>
        </w:rPr>
        <w:t xml:space="preserve">play a key role in science in general and in social sciences in particular  </w:t>
      </w:r>
      <w:sdt>
        <w:sdtPr>
          <w:rPr>
            <w:lang w:val="en-GB"/>
          </w:rPr>
          <w:id w:val="1012188483"/>
          <w:citation/>
        </w:sdtPr>
        <w:sdtContent>
          <w:r w:rsidRPr="000D729E">
            <w:rPr>
              <w:lang w:val="en-GB"/>
            </w:rPr>
            <w:fldChar w:fldCharType="begin"/>
          </w:r>
          <w:r w:rsidRPr="000D729E">
            <w:rPr>
              <w:lang w:val="en-GB"/>
            </w:rPr>
            <w:instrText xml:space="preserve"> CITATION Sen91 \l 1036 </w:instrText>
          </w:r>
          <w:r w:rsidRPr="000D729E">
            <w:rPr>
              <w:lang w:val="en-GB"/>
            </w:rPr>
            <w:fldChar w:fldCharType="separate"/>
          </w:r>
          <w:r w:rsidRPr="001674C1">
            <w:rPr>
              <w:noProof/>
              <w:lang w:val="en-GB"/>
            </w:rPr>
            <w:t>(Senders &amp; Moray, 1991)</w:t>
          </w:r>
          <w:r w:rsidRPr="000D729E">
            <w:rPr>
              <w:lang w:val="en-GB"/>
            </w:rPr>
            <w:fldChar w:fldCharType="end"/>
          </w:r>
        </w:sdtContent>
      </w:sdt>
      <w:r>
        <w:rPr>
          <w:lang w:val="en-GB"/>
        </w:rPr>
        <w:t xml:space="preserve"> </w:t>
      </w:r>
      <w:sdt>
        <w:sdtPr>
          <w:rPr>
            <w:lang w:val="en-GB"/>
          </w:rPr>
          <w:id w:val="337054763"/>
          <w:citation/>
        </w:sdtPr>
        <w:sdtContent>
          <w:r w:rsidRPr="000D729E">
            <w:rPr>
              <w:lang w:val="en-GB"/>
            </w:rPr>
            <w:fldChar w:fldCharType="begin"/>
          </w:r>
          <w:r>
            <w:rPr>
              <w:lang w:val="en-GB"/>
            </w:rPr>
            <w:instrText xml:space="preserve">CITATION Bai94 \l 1036 </w:instrText>
          </w:r>
          <w:r w:rsidRPr="000D729E">
            <w:rPr>
              <w:lang w:val="en-GB"/>
            </w:rPr>
            <w:fldChar w:fldCharType="separate"/>
          </w:r>
          <w:r w:rsidRPr="001674C1">
            <w:rPr>
              <w:noProof/>
              <w:lang w:val="en-GB"/>
            </w:rPr>
            <w:t>(Bailey, 1994)</w:t>
          </w:r>
          <w:r w:rsidRPr="000D729E">
            <w:rPr>
              <w:lang w:val="en-GB"/>
            </w:rPr>
            <w:fldChar w:fldCharType="end"/>
          </w:r>
        </w:sdtContent>
      </w:sdt>
      <w:r>
        <w:rPr>
          <w:lang w:val="en-GB"/>
        </w:rPr>
        <w:t xml:space="preserve">. </w:t>
      </w:r>
      <w:r w:rsidR="00A30E62">
        <w:rPr>
          <w:lang w:val="en-GB"/>
        </w:rPr>
        <w:t>Indeed</w:t>
      </w:r>
      <w:r w:rsidR="0037744A" w:rsidRPr="000D729E">
        <w:rPr>
          <w:lang w:val="en-GB"/>
        </w:rPr>
        <w:t xml:space="preserve">, to describe or approach complex social realities, distinguishing various types reveals helpful to identify recurrent patterns or explain observed heterogeneities. Typologies also invite us to identify salient attributes of concepts which eventually helps refining their meanings and establishing a productive connection between these meanings and the terms associated to them </w:t>
      </w:r>
      <w:sdt>
        <w:sdtPr>
          <w:rPr>
            <w:lang w:val="en-GB"/>
          </w:rPr>
          <w:id w:val="-1333364585"/>
          <w:citation/>
        </w:sdtPr>
        <w:sdtContent>
          <w:r w:rsidR="0037744A" w:rsidRPr="000D729E">
            <w:rPr>
              <w:lang w:val="en-GB"/>
            </w:rPr>
            <w:fldChar w:fldCharType="begin"/>
          </w:r>
          <w:r w:rsidR="0037744A" w:rsidRPr="000D729E">
            <w:rPr>
              <w:lang w:val="en-GB"/>
            </w:rPr>
            <w:instrText xml:space="preserve"> CITATION Col12 \l 1036 </w:instrText>
          </w:r>
          <w:r w:rsidR="0037744A" w:rsidRPr="000D729E">
            <w:rPr>
              <w:lang w:val="en-GB"/>
            </w:rPr>
            <w:fldChar w:fldCharType="separate"/>
          </w:r>
          <w:r w:rsidR="0037744A" w:rsidRPr="001674C1">
            <w:rPr>
              <w:noProof/>
              <w:lang w:val="en-GB"/>
            </w:rPr>
            <w:t>(Collier, LaPorte, &amp; Seawright, 2012)</w:t>
          </w:r>
          <w:r w:rsidR="0037744A" w:rsidRPr="000D729E">
            <w:rPr>
              <w:lang w:val="en-GB"/>
            </w:rPr>
            <w:fldChar w:fldCharType="end"/>
          </w:r>
        </w:sdtContent>
      </w:sdt>
      <w:r w:rsidR="0037744A" w:rsidRPr="000D729E">
        <w:rPr>
          <w:lang w:val="en-GB"/>
        </w:rPr>
        <w:t>.</w:t>
      </w:r>
      <w:r w:rsidR="00A30E62">
        <w:rPr>
          <w:lang w:val="en-GB"/>
        </w:rPr>
        <w:t xml:space="preserve"> </w:t>
      </w:r>
      <w:r w:rsidR="0037744A" w:rsidRPr="000D729E">
        <w:rPr>
          <w:lang w:val="en-GB"/>
        </w:rPr>
        <w:t>Said simply, typology elaboration is a valuable mean for deepening our understanding and improving our abilities to use a given concept</w:t>
      </w:r>
      <w:r w:rsidR="0037744A">
        <w:rPr>
          <w:lang w:val="en-GB"/>
        </w:rPr>
        <w:t>.</w:t>
      </w:r>
    </w:p>
    <w:p w14:paraId="5BF0BDAB" w14:textId="6747676F" w:rsidR="000D0875" w:rsidRDefault="000D0875" w:rsidP="000D0875">
      <w:pPr>
        <w:pStyle w:val="CETBodytext"/>
        <w:rPr>
          <w:lang w:val="en-GB"/>
        </w:rPr>
      </w:pPr>
      <w:r>
        <w:rPr>
          <w:lang w:val="en-GB"/>
        </w:rPr>
        <w:t>A</w:t>
      </w:r>
      <w:r w:rsidRPr="000D729E">
        <w:rPr>
          <w:lang w:val="en-GB"/>
        </w:rPr>
        <w:t>n ideal typology should display some recurren</w:t>
      </w:r>
      <w:r>
        <w:rPr>
          <w:lang w:val="en-GB"/>
        </w:rPr>
        <w:t>t characteristics. The first</w:t>
      </w:r>
      <w:r w:rsidRPr="000D729E">
        <w:rPr>
          <w:lang w:val="en-GB"/>
        </w:rPr>
        <w:t xml:space="preserve"> is </w:t>
      </w:r>
      <w:r w:rsidRPr="00A30E62">
        <w:rPr>
          <w:i/>
          <w:iCs/>
          <w:lang w:val="en-GB"/>
        </w:rPr>
        <w:t>internal homogeneity</w:t>
      </w:r>
      <w:r w:rsidRPr="000D729E">
        <w:rPr>
          <w:lang w:val="en-GB"/>
        </w:rPr>
        <w:t xml:space="preserve"> and refers to the need for elements within a type to be as similar as possible </w:t>
      </w:r>
      <w:sdt>
        <w:sdtPr>
          <w:rPr>
            <w:lang w:val="en-GB"/>
          </w:rPr>
          <w:id w:val="-26421459"/>
          <w:citation/>
        </w:sdtPr>
        <w:sdtContent>
          <w:r w:rsidRPr="000D729E">
            <w:rPr>
              <w:lang w:val="en-GB"/>
            </w:rPr>
            <w:fldChar w:fldCharType="begin"/>
          </w:r>
          <w:r w:rsidRPr="000D729E">
            <w:rPr>
              <w:lang w:val="en-GB"/>
            </w:rPr>
            <w:instrText xml:space="preserve"> CITATION Klu00 \l 1036 </w:instrText>
          </w:r>
          <w:r w:rsidRPr="000D729E">
            <w:rPr>
              <w:lang w:val="en-GB"/>
            </w:rPr>
            <w:fldChar w:fldCharType="separate"/>
          </w:r>
          <w:r w:rsidRPr="001674C1">
            <w:rPr>
              <w:noProof/>
              <w:lang w:val="en-GB"/>
            </w:rPr>
            <w:t>(Kluge, 2000)</w:t>
          </w:r>
          <w:r w:rsidRPr="000D729E">
            <w:rPr>
              <w:lang w:val="en-GB"/>
            </w:rPr>
            <w:fldChar w:fldCharType="end"/>
          </w:r>
        </w:sdtContent>
      </w:sdt>
      <w:r w:rsidRPr="000D729E">
        <w:rPr>
          <w:lang w:val="en-GB"/>
        </w:rPr>
        <w:t xml:space="preserve">. </w:t>
      </w:r>
      <w:r w:rsidRPr="00A30E62">
        <w:rPr>
          <w:i/>
          <w:iCs/>
          <w:lang w:val="en-GB"/>
        </w:rPr>
        <w:t>External heterogeneity</w:t>
      </w:r>
      <w:r w:rsidRPr="000D729E">
        <w:rPr>
          <w:lang w:val="en-GB"/>
        </w:rPr>
        <w:t xml:space="preserve"> is a second property pointing the need for differences between types or classes to be as strong as possible. In addition, the</w:t>
      </w:r>
      <w:r>
        <w:rPr>
          <w:lang w:val="en-GB"/>
        </w:rPr>
        <w:t xml:space="preserve"> total set of types should be exhaustive </w:t>
      </w:r>
      <w:r w:rsidRPr="000D729E">
        <w:rPr>
          <w:lang w:val="en-GB"/>
        </w:rPr>
        <w:t xml:space="preserve">by covering all aspects of the overarching concept </w:t>
      </w:r>
      <w:sdt>
        <w:sdtPr>
          <w:rPr>
            <w:lang w:val="en-GB"/>
          </w:rPr>
          <w:id w:val="1442563548"/>
          <w:citation/>
        </w:sdtPr>
        <w:sdtContent>
          <w:r w:rsidRPr="000D729E">
            <w:rPr>
              <w:lang w:val="en-GB"/>
            </w:rPr>
            <w:fldChar w:fldCharType="begin"/>
          </w:r>
          <w:r w:rsidRPr="000D729E">
            <w:rPr>
              <w:lang w:val="en-GB"/>
            </w:rPr>
            <w:instrText xml:space="preserve"> CITATION Ham84 \l 1036 </w:instrText>
          </w:r>
          <w:r w:rsidRPr="000D729E">
            <w:rPr>
              <w:lang w:val="en-GB"/>
            </w:rPr>
            <w:fldChar w:fldCharType="separate"/>
          </w:r>
          <w:r w:rsidRPr="001674C1">
            <w:rPr>
              <w:noProof/>
              <w:lang w:val="en-GB"/>
            </w:rPr>
            <w:t>(Hambrick, 1984)</w:t>
          </w:r>
          <w:r w:rsidRPr="000D729E">
            <w:rPr>
              <w:lang w:val="en-GB"/>
            </w:rPr>
            <w:fldChar w:fldCharType="end"/>
          </w:r>
        </w:sdtContent>
      </w:sdt>
      <w:r w:rsidRPr="000D729E">
        <w:rPr>
          <w:lang w:val="en-GB"/>
        </w:rPr>
        <w:t xml:space="preserve"> </w:t>
      </w:r>
      <w:sdt>
        <w:sdtPr>
          <w:rPr>
            <w:lang w:val="en-GB"/>
          </w:rPr>
          <w:id w:val="-534036339"/>
          <w:citation/>
        </w:sdtPr>
        <w:sdtContent>
          <w:r w:rsidRPr="000D729E">
            <w:rPr>
              <w:lang w:val="en-GB"/>
            </w:rPr>
            <w:fldChar w:fldCharType="begin"/>
          </w:r>
          <w:r w:rsidRPr="000D729E">
            <w:rPr>
              <w:lang w:val="en-GB"/>
            </w:rPr>
            <w:instrText xml:space="preserve"> CITATION Mer90 \l 1036 </w:instrText>
          </w:r>
          <w:r w:rsidRPr="000D729E">
            <w:rPr>
              <w:lang w:val="en-GB"/>
            </w:rPr>
            <w:fldChar w:fldCharType="separate"/>
          </w:r>
          <w:r w:rsidRPr="001674C1">
            <w:rPr>
              <w:noProof/>
              <w:lang w:val="en-GB"/>
            </w:rPr>
            <w:t>(Merradi, 1990)</w:t>
          </w:r>
          <w:r w:rsidRPr="000D729E">
            <w:rPr>
              <w:lang w:val="en-GB"/>
            </w:rPr>
            <w:fldChar w:fldCharType="end"/>
          </w:r>
        </w:sdtContent>
      </w:sdt>
      <w:r w:rsidRPr="000D729E">
        <w:rPr>
          <w:lang w:val="en-GB"/>
        </w:rPr>
        <w:t xml:space="preserve">. Finally, a possible but not compulsory property is the ability of a typology to order a set of types through </w:t>
      </w:r>
      <w:r w:rsidRPr="00A30E62">
        <w:rPr>
          <w:i/>
          <w:iCs/>
          <w:lang w:val="en-GB"/>
        </w:rPr>
        <w:t>hierarchical relationships</w:t>
      </w:r>
      <w:r w:rsidRPr="000D729E">
        <w:rPr>
          <w:lang w:val="en-GB"/>
        </w:rPr>
        <w:t>. In this final case, typologies do not only distinguish different categories, they provide a classification that may serve as a measuring scale of the overarching concept</w:t>
      </w:r>
      <w:r>
        <w:rPr>
          <w:lang w:val="en-GB"/>
        </w:rPr>
        <w:t>.</w:t>
      </w:r>
    </w:p>
    <w:p w14:paraId="19168D49" w14:textId="59966A39" w:rsidR="003074E4" w:rsidRDefault="00E81BFC" w:rsidP="00453E24">
      <w:pPr>
        <w:pStyle w:val="CETBodytext"/>
        <w:rPr>
          <w:lang w:val="en-GB"/>
        </w:rPr>
      </w:pPr>
      <w:r>
        <w:rPr>
          <w:lang w:val="en-GB"/>
        </w:rPr>
        <w:t>In order to achieve satisfactory performances on these quality criteria, the process of typology design has been subject to</w:t>
      </w:r>
      <w:r w:rsidR="003074E4">
        <w:rPr>
          <w:lang w:val="en-GB"/>
        </w:rPr>
        <w:t xml:space="preserve"> s</w:t>
      </w:r>
      <w:r w:rsidR="003074E4" w:rsidRPr="000D729E">
        <w:rPr>
          <w:lang w:val="en-GB"/>
        </w:rPr>
        <w:t xml:space="preserve">everal efforts </w:t>
      </w:r>
      <w:r w:rsidR="003074E4">
        <w:rPr>
          <w:lang w:val="en-GB"/>
        </w:rPr>
        <w:t xml:space="preserve">of formalisation </w:t>
      </w:r>
      <w:sdt>
        <w:sdtPr>
          <w:rPr>
            <w:lang w:val="en-GB"/>
          </w:rPr>
          <w:id w:val="-405454297"/>
          <w:citation/>
        </w:sdtPr>
        <w:sdtContent>
          <w:r w:rsidR="003074E4" w:rsidRPr="000D729E">
            <w:rPr>
              <w:lang w:val="en-GB"/>
            </w:rPr>
            <w:fldChar w:fldCharType="begin"/>
          </w:r>
          <w:r w:rsidR="003074E4">
            <w:rPr>
              <w:lang w:val="en-GB"/>
            </w:rPr>
            <w:instrText xml:space="preserve">CITATION Bai94 \l 1036 </w:instrText>
          </w:r>
          <w:r w:rsidR="003074E4" w:rsidRPr="000D729E">
            <w:rPr>
              <w:lang w:val="en-GB"/>
            </w:rPr>
            <w:fldChar w:fldCharType="separate"/>
          </w:r>
          <w:r w:rsidR="003074E4" w:rsidRPr="001674C1">
            <w:rPr>
              <w:noProof/>
              <w:lang w:val="en-GB"/>
            </w:rPr>
            <w:t>(Bailey, 1994)</w:t>
          </w:r>
          <w:r w:rsidR="003074E4" w:rsidRPr="000D729E">
            <w:rPr>
              <w:lang w:val="en-GB"/>
            </w:rPr>
            <w:fldChar w:fldCharType="end"/>
          </w:r>
        </w:sdtContent>
      </w:sdt>
      <w:r w:rsidR="003074E4" w:rsidRPr="000D729E">
        <w:rPr>
          <w:lang w:val="en-GB"/>
        </w:rPr>
        <w:t xml:space="preserve"> </w:t>
      </w:r>
      <w:sdt>
        <w:sdtPr>
          <w:rPr>
            <w:lang w:val="en-GB"/>
          </w:rPr>
          <w:id w:val="-1348556082"/>
          <w:citation/>
        </w:sdtPr>
        <w:sdtContent>
          <w:r w:rsidR="003074E4" w:rsidRPr="000D729E">
            <w:rPr>
              <w:lang w:val="en-GB"/>
            </w:rPr>
            <w:fldChar w:fldCharType="begin"/>
          </w:r>
          <w:r w:rsidR="003074E4" w:rsidRPr="000D729E">
            <w:rPr>
              <w:lang w:val="en-GB"/>
            </w:rPr>
            <w:instrText xml:space="preserve"> CITATION Klu00 \l 1036 </w:instrText>
          </w:r>
          <w:r w:rsidR="003074E4" w:rsidRPr="000D729E">
            <w:rPr>
              <w:lang w:val="en-GB"/>
            </w:rPr>
            <w:fldChar w:fldCharType="separate"/>
          </w:r>
          <w:r w:rsidR="003074E4" w:rsidRPr="001674C1">
            <w:rPr>
              <w:noProof/>
              <w:lang w:val="en-GB"/>
            </w:rPr>
            <w:t>(Kluge, 2000)</w:t>
          </w:r>
          <w:r w:rsidR="003074E4" w:rsidRPr="000D729E">
            <w:rPr>
              <w:lang w:val="en-GB"/>
            </w:rPr>
            <w:fldChar w:fldCharType="end"/>
          </w:r>
        </w:sdtContent>
      </w:sdt>
      <w:r w:rsidR="003074E4" w:rsidRPr="000D729E">
        <w:rPr>
          <w:lang w:val="en-GB"/>
        </w:rPr>
        <w:t xml:space="preserve"> </w:t>
      </w:r>
      <w:sdt>
        <w:sdtPr>
          <w:rPr>
            <w:lang w:val="en-GB"/>
          </w:rPr>
          <w:id w:val="-232789261"/>
          <w:citation/>
        </w:sdtPr>
        <w:sdtContent>
          <w:r w:rsidR="003074E4" w:rsidRPr="000D729E">
            <w:rPr>
              <w:lang w:val="en-GB"/>
            </w:rPr>
            <w:fldChar w:fldCharType="begin"/>
          </w:r>
          <w:r w:rsidR="003074E4" w:rsidRPr="000D729E">
            <w:rPr>
              <w:lang w:val="en-GB"/>
            </w:rPr>
            <w:instrText xml:space="preserve"> CITATION Col12 \l 1036 </w:instrText>
          </w:r>
          <w:r w:rsidR="003074E4" w:rsidRPr="000D729E">
            <w:rPr>
              <w:lang w:val="en-GB"/>
            </w:rPr>
            <w:fldChar w:fldCharType="separate"/>
          </w:r>
          <w:r w:rsidR="003074E4" w:rsidRPr="001674C1">
            <w:rPr>
              <w:noProof/>
              <w:lang w:val="en-GB"/>
            </w:rPr>
            <w:t>(Collier, LaPorte, &amp; Seawright, 2012)</w:t>
          </w:r>
          <w:r w:rsidR="003074E4" w:rsidRPr="000D729E">
            <w:rPr>
              <w:lang w:val="en-GB"/>
            </w:rPr>
            <w:fldChar w:fldCharType="end"/>
          </w:r>
        </w:sdtContent>
      </w:sdt>
      <w:r w:rsidR="003074E4" w:rsidRPr="000D729E">
        <w:rPr>
          <w:lang w:val="en-GB"/>
        </w:rPr>
        <w:t xml:space="preserve">. </w:t>
      </w:r>
      <w:r w:rsidR="003074E4">
        <w:rPr>
          <w:lang w:val="en-GB"/>
        </w:rPr>
        <w:t xml:space="preserve">The following four building blocks are </w:t>
      </w:r>
      <w:r w:rsidR="00E358EF">
        <w:rPr>
          <w:lang w:val="en-GB"/>
        </w:rPr>
        <w:t>widely</w:t>
      </w:r>
      <w:r w:rsidR="006070E7">
        <w:rPr>
          <w:lang w:val="en-GB"/>
        </w:rPr>
        <w:t xml:space="preserve"> agreed upon </w:t>
      </w:r>
      <w:r w:rsidR="003074E4">
        <w:rPr>
          <w:lang w:val="en-GB"/>
        </w:rPr>
        <w:t xml:space="preserve">in each typology elaboration methodology: </w:t>
      </w:r>
    </w:p>
    <w:p w14:paraId="13C31C97" w14:textId="7BADB1A4" w:rsidR="003074E4" w:rsidRDefault="003074E4" w:rsidP="00E358EF">
      <w:pPr>
        <w:pStyle w:val="Paragraphedeliste"/>
        <w:numPr>
          <w:ilvl w:val="0"/>
          <w:numId w:val="23"/>
        </w:numPr>
        <w:tabs>
          <w:tab w:val="clear" w:pos="7100"/>
        </w:tabs>
        <w:spacing w:after="200" w:line="276" w:lineRule="auto"/>
        <w:ind w:left="426"/>
      </w:pPr>
      <w:r w:rsidRPr="00E358EF">
        <w:rPr>
          <w:i/>
          <w:u w:val="single"/>
        </w:rPr>
        <w:t>The overarching concept</w:t>
      </w:r>
      <w:r w:rsidR="00E358EF">
        <w:t xml:space="preserve">: </w:t>
      </w:r>
      <w:r>
        <w:t>A</w:t>
      </w:r>
      <w:r w:rsidRPr="000D729E">
        <w:t xml:space="preserve"> detailed description of the concept under study </w:t>
      </w:r>
      <w:r>
        <w:t>is performed</w:t>
      </w:r>
      <w:r w:rsidRPr="000D729E">
        <w:t xml:space="preserve"> to identify in the next step the set of salient dimensions or attributes characterizing it. As a complement, we believe it necessary for this description to also make explicit the frontiers of the concept under consideration by clarifying the reductions and simplification one operates when moving from reality to the concept he is interested in. </w:t>
      </w:r>
      <w:r>
        <w:t>For instance, defining a</w:t>
      </w:r>
      <w:r w:rsidRPr="000D729E">
        <w:t xml:space="preserve"> concept of interest as </w:t>
      </w:r>
      <w:r w:rsidRPr="00E358EF">
        <w:rPr>
          <w:i/>
        </w:rPr>
        <w:t>safety indicators</w:t>
      </w:r>
      <w:r w:rsidRPr="000D729E">
        <w:t xml:space="preserve"> leaves open the idea that the typology will apply for both workplace and process safety which may lead to dangerous misuses as discussed by Hopkins (2009a).</w:t>
      </w:r>
    </w:p>
    <w:p w14:paraId="4DA5EFE3" w14:textId="4DAAF729" w:rsidR="003074E4" w:rsidRPr="00E358EF" w:rsidRDefault="003074E4" w:rsidP="00E358EF">
      <w:pPr>
        <w:pStyle w:val="Paragraphedeliste"/>
        <w:numPr>
          <w:ilvl w:val="0"/>
          <w:numId w:val="23"/>
        </w:numPr>
        <w:tabs>
          <w:tab w:val="clear" w:pos="7100"/>
        </w:tabs>
        <w:spacing w:after="200" w:line="276" w:lineRule="auto"/>
        <w:ind w:left="426"/>
        <w:rPr>
          <w:i/>
        </w:rPr>
      </w:pPr>
      <w:r w:rsidRPr="00E358EF">
        <w:rPr>
          <w:i/>
          <w:u w:val="single"/>
        </w:rPr>
        <w:t>The set of attributes</w:t>
      </w:r>
      <w:r w:rsidR="00E358EF">
        <w:rPr>
          <w:i/>
        </w:rPr>
        <w:t xml:space="preserve">: </w:t>
      </w:r>
      <w:r w:rsidRPr="000D729E">
        <w:rPr>
          <w:i/>
        </w:rPr>
        <w:t xml:space="preserve"> </w:t>
      </w:r>
      <w:r w:rsidRPr="000D729E">
        <w:t>As discussed earlier in this paper, one overarching concept may be explored through different set of attributes depending on the typology</w:t>
      </w:r>
      <w:r>
        <w:t xml:space="preserve"> objectives. For instance, if the</w:t>
      </w:r>
      <w:r w:rsidRPr="000D729E">
        <w:t xml:space="preserve"> objective is to categorise indicators depe</w:t>
      </w:r>
      <w:r>
        <w:t>nding on available input data, one</w:t>
      </w:r>
      <w:r w:rsidRPr="000D729E">
        <w:t xml:space="preserve"> will pay attention to the various types of measurement scales </w:t>
      </w:r>
      <w:r>
        <w:t xml:space="preserve">upon which indicators are to be </w:t>
      </w:r>
      <w:r w:rsidR="006070E7">
        <w:t>built:</w:t>
      </w:r>
      <w:r>
        <w:t xml:space="preserve"> </w:t>
      </w:r>
      <w:r w:rsidR="006070E7">
        <w:t>n</w:t>
      </w:r>
      <w:r w:rsidRPr="000D729E">
        <w:t xml:space="preserve">ominal, </w:t>
      </w:r>
      <w:r w:rsidR="006070E7">
        <w:t>o</w:t>
      </w:r>
      <w:r w:rsidRPr="000D729E">
        <w:t xml:space="preserve">rdinal, </w:t>
      </w:r>
      <w:r w:rsidR="006070E7">
        <w:t>r</w:t>
      </w:r>
      <w:r w:rsidRPr="000D729E">
        <w:t xml:space="preserve">atio or cardinal scales </w:t>
      </w:r>
      <w:sdt>
        <w:sdtPr>
          <w:id w:val="-1105572588"/>
          <w:citation/>
        </w:sdtPr>
        <w:sdtContent>
          <w:r>
            <w:fldChar w:fldCharType="begin"/>
          </w:r>
          <w:r w:rsidRPr="00E358EF">
            <w:rPr>
              <w:lang w:val="en-US"/>
            </w:rPr>
            <w:instrText xml:space="preserve">CITATION Bou10 \l 1036 </w:instrText>
          </w:r>
          <w:r>
            <w:fldChar w:fldCharType="separate"/>
          </w:r>
          <w:r w:rsidRPr="00E358EF">
            <w:rPr>
              <w:noProof/>
              <w:lang w:val="en-US"/>
            </w:rPr>
            <w:t>(Bouyssou &amp; Vincke, 2009)</w:t>
          </w:r>
          <w:r>
            <w:fldChar w:fldCharType="end"/>
          </w:r>
        </w:sdtContent>
      </w:sdt>
      <w:r w:rsidRPr="000D729E">
        <w:t xml:space="preserve">. These typologies are widely used in multicriteria decision theory where the </w:t>
      </w:r>
      <w:r w:rsidR="006070E7">
        <w:t>main concern</w:t>
      </w:r>
      <w:r w:rsidRPr="000D729E">
        <w:t xml:space="preserve"> is to fit the indicator with </w:t>
      </w:r>
      <w:r>
        <w:t>the information structure through which a decision maker expresses his preferences</w:t>
      </w:r>
      <w:r w:rsidRPr="000D729E">
        <w:t xml:space="preserve">. In the case of process safety, these aspects are usually put </w:t>
      </w:r>
      <w:r w:rsidR="006070E7" w:rsidRPr="000D729E">
        <w:t>aside,</w:t>
      </w:r>
      <w:r w:rsidRPr="000D729E">
        <w:t xml:space="preserve"> and focus is</w:t>
      </w:r>
      <w:r>
        <w:t xml:space="preserve"> rather oriented</w:t>
      </w:r>
      <w:r w:rsidRPr="000D729E">
        <w:t>, at least for one understanding of the lead/lag typology, on distinguishing indicators that are useful before or after the accident occurs.</w:t>
      </w:r>
    </w:p>
    <w:p w14:paraId="36D73228" w14:textId="2BE47181" w:rsidR="003074E4" w:rsidRPr="00E358EF" w:rsidRDefault="003074E4" w:rsidP="00E358EF">
      <w:pPr>
        <w:pStyle w:val="Paragraphedeliste"/>
        <w:numPr>
          <w:ilvl w:val="0"/>
          <w:numId w:val="23"/>
        </w:numPr>
        <w:tabs>
          <w:tab w:val="clear" w:pos="7100"/>
        </w:tabs>
        <w:spacing w:after="200" w:line="276" w:lineRule="auto"/>
        <w:ind w:left="426"/>
        <w:rPr>
          <w:i/>
          <w:u w:val="single"/>
        </w:rPr>
      </w:pPr>
      <w:r w:rsidRPr="00E358EF">
        <w:rPr>
          <w:i/>
          <w:u w:val="single"/>
        </w:rPr>
        <w:t>Attributes combination</w:t>
      </w:r>
      <w:r w:rsidR="00E358EF">
        <w:rPr>
          <w:i/>
          <w:u w:val="single"/>
        </w:rPr>
        <w:t>:</w:t>
      </w:r>
      <w:r w:rsidR="00E358EF" w:rsidRPr="00E358EF">
        <w:rPr>
          <w:i/>
        </w:rPr>
        <w:t xml:space="preserve"> </w:t>
      </w:r>
      <w:r w:rsidRPr="000D729E">
        <w:t xml:space="preserve">Considered altogether, the set of attributes and their combinations will define the frontiers separating categories. For instance, the cross tabulation of two attributes will create a matrix where each cell distinguishes a theoretical type. All theoretical types being not </w:t>
      </w:r>
      <w:r w:rsidR="00B4678E" w:rsidRPr="000D729E">
        <w:t>necessarily</w:t>
      </w:r>
      <w:r w:rsidRPr="000D729E">
        <w:t xml:space="preserve"> meaningful for the typology’s purpose, some combinations can be removed</w:t>
      </w:r>
      <w:r w:rsidR="00B4678E">
        <w:t xml:space="preserve"> or merged to identify a minimal set of relevant types</w:t>
      </w:r>
      <w:r w:rsidRPr="000D729E">
        <w:t xml:space="preserve"> </w:t>
      </w:r>
      <w:sdt>
        <w:sdtPr>
          <w:id w:val="1189808276"/>
          <w:citation/>
        </w:sdtPr>
        <w:sdtContent>
          <w:r w:rsidRPr="000D729E">
            <w:fldChar w:fldCharType="begin"/>
          </w:r>
          <w:r w:rsidRPr="000D729E">
            <w:instrText xml:space="preserve"> CITATION Laz51 \l 1036 </w:instrText>
          </w:r>
          <w:r w:rsidRPr="000D729E">
            <w:fldChar w:fldCharType="separate"/>
          </w:r>
          <w:r w:rsidRPr="001674C1">
            <w:rPr>
              <w:noProof/>
            </w:rPr>
            <w:t>(Lazarsfeld &amp; Barton, 1951)</w:t>
          </w:r>
          <w:r w:rsidRPr="000D729E">
            <w:fldChar w:fldCharType="end"/>
          </w:r>
        </w:sdtContent>
      </w:sdt>
      <w:r w:rsidRPr="000D729E">
        <w:t xml:space="preserve">. </w:t>
      </w:r>
    </w:p>
    <w:p w14:paraId="773A86D5" w14:textId="08886ADE" w:rsidR="003074E4" w:rsidRPr="00E358EF" w:rsidRDefault="003074E4" w:rsidP="00E358EF">
      <w:pPr>
        <w:pStyle w:val="Paragraphedeliste"/>
        <w:numPr>
          <w:ilvl w:val="0"/>
          <w:numId w:val="23"/>
        </w:numPr>
        <w:tabs>
          <w:tab w:val="clear" w:pos="7100"/>
        </w:tabs>
        <w:spacing w:after="200" w:line="276" w:lineRule="auto"/>
        <w:ind w:left="426"/>
        <w:rPr>
          <w:i/>
        </w:rPr>
      </w:pPr>
      <w:r w:rsidRPr="00E358EF">
        <w:rPr>
          <w:i/>
          <w:u w:val="single"/>
        </w:rPr>
        <w:t>Types characterization</w:t>
      </w:r>
      <w:r w:rsidR="00E358EF">
        <w:rPr>
          <w:i/>
        </w:rPr>
        <w:t xml:space="preserve">: </w:t>
      </w:r>
      <w:r w:rsidR="00B4678E">
        <w:t>A</w:t>
      </w:r>
      <w:r w:rsidRPr="000D729E">
        <w:t xml:space="preserve"> description of each type </w:t>
      </w:r>
      <w:r w:rsidR="00B4678E">
        <w:t xml:space="preserve">is now feasible </w:t>
      </w:r>
      <w:r w:rsidRPr="000D729E">
        <w:t xml:space="preserve">based on the specific combination of attributes that shaped it. Such a description provides an account of the key properties that create homogeneity inside the type and heterogeneity when compared to other types. It also specifies how the resulting typology, as a whole, is helpful in answering the </w:t>
      </w:r>
      <w:r w:rsidR="00B4678E">
        <w:t xml:space="preserve">typology’s specific objectives. </w:t>
      </w:r>
    </w:p>
    <w:p w14:paraId="1AEAB5B6" w14:textId="3949D0FF" w:rsidR="0068334F" w:rsidRDefault="0068334F" w:rsidP="003074E4">
      <w:r>
        <w:lastRenderedPageBreak/>
        <w:t>In the followings, t</w:t>
      </w:r>
      <w:r w:rsidR="003074E4">
        <w:t xml:space="preserve">he four building blocks introduced </w:t>
      </w:r>
      <w:r w:rsidR="006070E7">
        <w:t xml:space="preserve">here </w:t>
      </w:r>
      <w:r w:rsidR="003074E4">
        <w:t xml:space="preserve">will serve as </w:t>
      </w:r>
      <w:r w:rsidR="006070E7">
        <w:t xml:space="preserve">the lens through which the PSIs lead/lag debate </w:t>
      </w:r>
      <w:r>
        <w:t>will be analysed so to uncover what appears to be closer to scientific inconsistencies than it is to disagreements or legitimate variability in expert interpretations.</w:t>
      </w:r>
    </w:p>
    <w:p w14:paraId="0DA8979E" w14:textId="1C20E752" w:rsidR="0068334F" w:rsidRPr="00B57B36" w:rsidRDefault="0068334F" w:rsidP="0068334F">
      <w:pPr>
        <w:pStyle w:val="CETHeading1"/>
        <w:tabs>
          <w:tab w:val="clear" w:pos="360"/>
          <w:tab w:val="right" w:pos="7100"/>
        </w:tabs>
        <w:jc w:val="both"/>
        <w:rPr>
          <w:lang w:val="en-GB"/>
        </w:rPr>
      </w:pPr>
      <w:r>
        <w:rPr>
          <w:lang w:val="en-GB"/>
        </w:rPr>
        <w:t>The lead/lag debate analysis through the lens of typology design principles</w:t>
      </w:r>
    </w:p>
    <w:p w14:paraId="3B04326D" w14:textId="17376587" w:rsidR="0068334F" w:rsidRDefault="0068334F" w:rsidP="0068334F">
      <w:pPr>
        <w:pStyle w:val="Paragraphedeliste"/>
        <w:ind w:left="0"/>
      </w:pPr>
      <w:r>
        <w:t xml:space="preserve">Our analysis material is based primarily on the discussions triggered by Hopkins’ paper (2009a) in the PSI Safety Science special issue (2009). This globally represents more than 20 different contributions from both academics and practitioners. In addition to these elements, we have also considered other contributions that either provide further details on one specific perspective of the lead/lag typology or introduces new perspectives as it was the case for Reiman &amp; </w:t>
      </w:r>
      <w:proofErr w:type="spellStart"/>
      <w:r>
        <w:t>Pietikainen</w:t>
      </w:r>
      <w:proofErr w:type="spellEnd"/>
      <w:r>
        <w:t xml:space="preserve"> (2012). </w:t>
      </w:r>
    </w:p>
    <w:p w14:paraId="65E68A9A" w14:textId="253A99B8" w:rsidR="00FA0F31" w:rsidRDefault="0068334F" w:rsidP="0068334F">
      <w:pPr>
        <w:pStyle w:val="Paragraphedeliste"/>
        <w:ind w:left="0"/>
      </w:pPr>
      <w:r>
        <w:t>Out of these elements, we defined t</w:t>
      </w:r>
      <w:r w:rsidR="00D96480">
        <w:t>wo key issues</w:t>
      </w:r>
      <w:r>
        <w:t xml:space="preserve"> that we believe representative of the debate orientations</w:t>
      </w:r>
      <w:r w:rsidR="00FA0F31">
        <w:t>:</w:t>
      </w:r>
    </w:p>
    <w:p w14:paraId="62A669ED" w14:textId="21BEA37D" w:rsidR="00FA0F31" w:rsidRDefault="00FA0F31" w:rsidP="00FA0F31">
      <w:pPr>
        <w:pStyle w:val="Paragraphedeliste"/>
        <w:numPr>
          <w:ilvl w:val="0"/>
          <w:numId w:val="26"/>
        </w:numPr>
      </w:pPr>
      <w:r>
        <w:t>The ability to unambiguously distinguish leading from lagging indicators.</w:t>
      </w:r>
    </w:p>
    <w:p w14:paraId="343C11F2" w14:textId="7F8763A0" w:rsidR="0068334F" w:rsidRDefault="00FA0F31" w:rsidP="00FA0F31">
      <w:pPr>
        <w:pStyle w:val="Paragraphedeliste"/>
        <w:numPr>
          <w:ilvl w:val="0"/>
          <w:numId w:val="26"/>
        </w:numPr>
      </w:pPr>
      <w:r>
        <w:t xml:space="preserve">The ability for lagging indicators to retrospectively demonstrate the relevance of leading ones. </w:t>
      </w:r>
    </w:p>
    <w:p w14:paraId="0636B784" w14:textId="5746BCBD" w:rsidR="00453E24" w:rsidRDefault="0068334F" w:rsidP="00453E24">
      <w:pPr>
        <w:pStyle w:val="CETheadingx"/>
      </w:pPr>
      <w:r>
        <w:t>On the distinction between what is leading and lagging</w:t>
      </w:r>
    </w:p>
    <w:p w14:paraId="374ABC9A" w14:textId="6F209CD6" w:rsidR="00F761B3" w:rsidRDefault="00F761B3" w:rsidP="00F761B3">
      <w:pPr>
        <w:pStyle w:val="Paragraphedeliste"/>
        <w:ind w:left="0"/>
      </w:pPr>
      <w:r w:rsidRPr="000D729E">
        <w:t xml:space="preserve">In his answer to the comments on his initial paper, Hopkins </w:t>
      </w:r>
      <w:sdt>
        <w:sdtPr>
          <w:id w:val="-429114436"/>
          <w:citation/>
        </w:sdtPr>
        <w:sdtContent>
          <w:r w:rsidRPr="000D729E">
            <w:fldChar w:fldCharType="begin"/>
          </w:r>
          <w:r w:rsidRPr="000D729E">
            <w:instrText xml:space="preserve">CITATION Hop091 \n  \t  \l 1036 </w:instrText>
          </w:r>
          <w:r w:rsidRPr="000D729E">
            <w:fldChar w:fldCharType="separate"/>
          </w:r>
          <w:r w:rsidRPr="001674C1">
            <w:rPr>
              <w:noProof/>
            </w:rPr>
            <w:t>(2009b)</w:t>
          </w:r>
          <w:r w:rsidRPr="000D729E">
            <w:fldChar w:fldCharType="end"/>
          </w:r>
        </w:sdtContent>
      </w:sdt>
      <w:r w:rsidRPr="000D729E">
        <w:t xml:space="preserve"> </w:t>
      </w:r>
      <w:r>
        <w:t xml:space="preserve">emphasised the variety of representations associated to the lead/lag typology and organised them into two categories. </w:t>
      </w:r>
      <w:r w:rsidRPr="000D729E">
        <w:t xml:space="preserve">The first is defined as </w:t>
      </w:r>
      <w:r w:rsidRPr="004F0B23">
        <w:rPr>
          <w:i/>
        </w:rPr>
        <w:t>relativist</w:t>
      </w:r>
      <w:r w:rsidRPr="000D729E">
        <w:t xml:space="preserve"> and </w:t>
      </w:r>
      <w:r>
        <w:t xml:space="preserve">is based on </w:t>
      </w:r>
      <w:r w:rsidRPr="000D729E">
        <w:t xml:space="preserve">the HSE (2006) work distinguishing leading from lagging indicators relatively to a given safety barrier. By referring to the well-known Reason’s Swiss cheese model, </w:t>
      </w:r>
      <w:r>
        <w:t xml:space="preserve">the HSE defines </w:t>
      </w:r>
      <w:r w:rsidRPr="000D729E">
        <w:t>leading indicators</w:t>
      </w:r>
      <w:r>
        <w:t xml:space="preserve"> objectives as the identification of</w:t>
      </w:r>
      <w:r w:rsidRPr="000D729E">
        <w:t xml:space="preserve"> “</w:t>
      </w:r>
      <w:r w:rsidRPr="000D729E">
        <w:rPr>
          <w:i/>
        </w:rPr>
        <w:t>failings or holes in vital aspects of the risk control system during routine checks…</w:t>
      </w:r>
      <w:r w:rsidRPr="000D729E">
        <w:t>” whereas lagging indicators</w:t>
      </w:r>
      <w:r>
        <w:t xml:space="preserve"> aim at revealing</w:t>
      </w:r>
      <w:r w:rsidRPr="000D729E">
        <w:t xml:space="preserve"> </w:t>
      </w:r>
      <w:r w:rsidRPr="000D729E">
        <w:rPr>
          <w:i/>
        </w:rPr>
        <w:t>“failings or holes in that barrier discovered following an accident or adverse event</w:t>
      </w:r>
      <w:r w:rsidRPr="000D729E">
        <w:t xml:space="preserve">”. The second conception is more classic and is defined as </w:t>
      </w:r>
      <w:r w:rsidRPr="000D729E">
        <w:rPr>
          <w:i/>
        </w:rPr>
        <w:t xml:space="preserve">absolutist. </w:t>
      </w:r>
      <w:r w:rsidRPr="000D729E">
        <w:t>The model used here is the usual bowtie with the loss o</w:t>
      </w:r>
      <w:r>
        <w:t>f containment event separating</w:t>
      </w:r>
      <w:r w:rsidRPr="000D729E">
        <w:t xml:space="preserve"> left </w:t>
      </w:r>
      <w:r>
        <w:t>and right side</w:t>
      </w:r>
      <w:r w:rsidRPr="000D729E">
        <w:t>s</w:t>
      </w:r>
      <w:r>
        <w:t xml:space="preserve"> where respectively leading and lagging indicators are to be searched for. </w:t>
      </w:r>
      <w:r w:rsidRPr="000D729E">
        <w:t>Not only Hopkins uncovers the coexistence of these different conceptions, he also puts a finger on how each of these conceptions fails individually to put in coherence its own rules with the way they are applied. In the case of the relativist vision</w:t>
      </w:r>
      <w:r>
        <w:t xml:space="preserve">, he proves how some indicators </w:t>
      </w:r>
      <w:r w:rsidRPr="000D729E">
        <w:t xml:space="preserve">can sometimes be considered as leading and others as lagging depending on circumstances. When it comes to the absolutist type, he spots the inability of both theorists and practitioners to agree on a sharp frontier between what should be considered as the left side of a bowtie and source of leading metrics on one hand and the </w:t>
      </w:r>
      <w:r w:rsidR="00D96480" w:rsidRPr="000D729E">
        <w:t>right-side</w:t>
      </w:r>
      <w:r w:rsidRPr="000D729E">
        <w:t xml:space="preserve"> source of lagging ones</w:t>
      </w:r>
      <w:r>
        <w:t xml:space="preserve"> on the other hand</w:t>
      </w:r>
      <w:r w:rsidRPr="000D729E">
        <w:t>.</w:t>
      </w:r>
    </w:p>
    <w:p w14:paraId="272DC493" w14:textId="1B53693F" w:rsidR="00E358EF" w:rsidRDefault="00E358EF" w:rsidP="00F761B3">
      <w:pPr>
        <w:pStyle w:val="Paragraphedeliste"/>
        <w:ind w:left="0"/>
      </w:pPr>
      <w:r w:rsidRPr="00F761B3">
        <w:rPr>
          <w:noProof/>
        </w:rPr>
        <w:drawing>
          <wp:anchor distT="0" distB="0" distL="114300" distR="114300" simplePos="0" relativeHeight="251659264" behindDoc="1" locked="0" layoutInCell="1" allowOverlap="1" wp14:anchorId="0BD805CE" wp14:editId="214B297D">
            <wp:simplePos x="0" y="0"/>
            <wp:positionH relativeFrom="margin">
              <wp:posOffset>3027045</wp:posOffset>
            </wp:positionH>
            <wp:positionV relativeFrom="paragraph">
              <wp:posOffset>55245</wp:posOffset>
            </wp:positionV>
            <wp:extent cx="1590675" cy="1436370"/>
            <wp:effectExtent l="0" t="0" r="9525" b="0"/>
            <wp:wrapTight wrapText="bothSides">
              <wp:wrapPolygon edited="0">
                <wp:start x="0" y="0"/>
                <wp:lineTo x="0" y="21199"/>
                <wp:lineTo x="21471" y="21199"/>
                <wp:lineTo x="21471" y="0"/>
                <wp:lineTo x="0"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90675" cy="1436370"/>
                    </a:xfrm>
                    <a:prstGeom prst="rect">
                      <a:avLst/>
                    </a:prstGeom>
                  </pic:spPr>
                </pic:pic>
              </a:graphicData>
            </a:graphic>
            <wp14:sizeRelH relativeFrom="margin">
              <wp14:pctWidth>0</wp14:pctWidth>
            </wp14:sizeRelH>
            <wp14:sizeRelV relativeFrom="margin">
              <wp14:pctHeight>0</wp14:pctHeight>
            </wp14:sizeRelV>
          </wp:anchor>
        </w:drawing>
      </w:r>
      <w:r w:rsidRPr="00F761B3">
        <w:rPr>
          <w:noProof/>
        </w:rPr>
        <w:drawing>
          <wp:anchor distT="0" distB="0" distL="114300" distR="114300" simplePos="0" relativeHeight="251660288" behindDoc="1" locked="0" layoutInCell="1" allowOverlap="1" wp14:anchorId="760818AB" wp14:editId="5E36FBFA">
            <wp:simplePos x="0" y="0"/>
            <wp:positionH relativeFrom="margin">
              <wp:posOffset>779145</wp:posOffset>
            </wp:positionH>
            <wp:positionV relativeFrom="paragraph">
              <wp:posOffset>85725</wp:posOffset>
            </wp:positionV>
            <wp:extent cx="1561465" cy="1381125"/>
            <wp:effectExtent l="0" t="0" r="635" b="9525"/>
            <wp:wrapTight wrapText="bothSides">
              <wp:wrapPolygon edited="0">
                <wp:start x="0" y="0"/>
                <wp:lineTo x="0" y="21451"/>
                <wp:lineTo x="21345" y="21451"/>
                <wp:lineTo x="21345" y="0"/>
                <wp:lineTo x="0"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61465" cy="1381125"/>
                    </a:xfrm>
                    <a:prstGeom prst="rect">
                      <a:avLst/>
                    </a:prstGeom>
                  </pic:spPr>
                </pic:pic>
              </a:graphicData>
            </a:graphic>
            <wp14:sizeRelH relativeFrom="margin">
              <wp14:pctWidth>0</wp14:pctWidth>
            </wp14:sizeRelH>
            <wp14:sizeRelV relativeFrom="margin">
              <wp14:pctHeight>0</wp14:pctHeight>
            </wp14:sizeRelV>
          </wp:anchor>
        </w:drawing>
      </w:r>
    </w:p>
    <w:p w14:paraId="691EC77C" w14:textId="365C5F20" w:rsidR="00E358EF" w:rsidRDefault="00E358EF" w:rsidP="00F761B3">
      <w:pPr>
        <w:pStyle w:val="Paragraphedeliste"/>
        <w:ind w:left="0"/>
      </w:pPr>
    </w:p>
    <w:p w14:paraId="5BACA381" w14:textId="09097EA8" w:rsidR="00E358EF" w:rsidRDefault="00E358EF" w:rsidP="00F761B3">
      <w:pPr>
        <w:pStyle w:val="Paragraphedeliste"/>
        <w:ind w:left="0"/>
      </w:pPr>
    </w:p>
    <w:p w14:paraId="4C4CB0FF" w14:textId="352F08CB" w:rsidR="00E358EF" w:rsidRDefault="00E358EF" w:rsidP="00F761B3">
      <w:pPr>
        <w:pStyle w:val="Paragraphedeliste"/>
        <w:ind w:left="0"/>
      </w:pPr>
    </w:p>
    <w:p w14:paraId="68712BA3" w14:textId="58A3E886" w:rsidR="00E358EF" w:rsidRDefault="00E358EF" w:rsidP="00F761B3">
      <w:pPr>
        <w:pStyle w:val="Paragraphedeliste"/>
        <w:ind w:left="0"/>
      </w:pPr>
    </w:p>
    <w:p w14:paraId="231C547E" w14:textId="10E22A43" w:rsidR="00E358EF" w:rsidRDefault="00E358EF" w:rsidP="00F761B3">
      <w:pPr>
        <w:pStyle w:val="Paragraphedeliste"/>
        <w:ind w:left="0"/>
      </w:pPr>
    </w:p>
    <w:p w14:paraId="4F7C0090" w14:textId="632E854D" w:rsidR="00E358EF" w:rsidRDefault="00E358EF" w:rsidP="00F761B3">
      <w:pPr>
        <w:pStyle w:val="Paragraphedeliste"/>
        <w:ind w:left="0"/>
      </w:pPr>
    </w:p>
    <w:p w14:paraId="0ABCD7E2" w14:textId="09B2A4B7" w:rsidR="00E358EF" w:rsidRDefault="00E358EF" w:rsidP="00F761B3">
      <w:pPr>
        <w:pStyle w:val="Paragraphedeliste"/>
        <w:ind w:left="0"/>
      </w:pPr>
    </w:p>
    <w:p w14:paraId="2565A905" w14:textId="4811E28F" w:rsidR="00E358EF" w:rsidRDefault="00E358EF" w:rsidP="00F761B3">
      <w:pPr>
        <w:pStyle w:val="Paragraphedeliste"/>
        <w:ind w:left="0"/>
      </w:pPr>
    </w:p>
    <w:p w14:paraId="712D5533" w14:textId="732A69C7" w:rsidR="00E358EF" w:rsidRDefault="00E358EF" w:rsidP="00F761B3">
      <w:pPr>
        <w:pStyle w:val="Paragraphedeliste"/>
        <w:ind w:left="0"/>
      </w:pPr>
    </w:p>
    <w:p w14:paraId="3D28F8FF" w14:textId="67E5124B" w:rsidR="00E358EF" w:rsidRDefault="00E358EF" w:rsidP="00F761B3">
      <w:pPr>
        <w:pStyle w:val="Paragraphedeliste"/>
        <w:ind w:left="0"/>
      </w:pPr>
    </w:p>
    <w:p w14:paraId="14A50ACD" w14:textId="21CB9856" w:rsidR="00E358EF" w:rsidRDefault="00E358EF" w:rsidP="00E358EF">
      <w:pPr>
        <w:pStyle w:val="Lgende"/>
        <w:jc w:val="center"/>
        <w:rPr>
          <w:rStyle w:val="CETCaptionCarattere"/>
          <w:b w:val="0"/>
          <w:bCs w:val="0"/>
          <w:color w:val="auto"/>
        </w:rPr>
      </w:pPr>
      <w:r w:rsidRPr="00F90628">
        <w:rPr>
          <w:rStyle w:val="CETCaptionCarattere"/>
          <w:b w:val="0"/>
          <w:bCs w:val="0"/>
          <w:color w:val="auto"/>
        </w:rPr>
        <w:t xml:space="preserve">Figure </w:t>
      </w:r>
      <w:r w:rsidRPr="00F90628">
        <w:rPr>
          <w:rStyle w:val="CETCaptionCarattere"/>
          <w:b w:val="0"/>
          <w:bCs w:val="0"/>
          <w:color w:val="auto"/>
        </w:rPr>
        <w:fldChar w:fldCharType="begin"/>
      </w:r>
      <w:r w:rsidRPr="00F90628">
        <w:rPr>
          <w:rStyle w:val="CETCaptionCarattere"/>
          <w:b w:val="0"/>
          <w:bCs w:val="0"/>
          <w:color w:val="auto"/>
        </w:rPr>
        <w:instrText xml:space="preserve"> SEQ Figure \* ARABIC </w:instrText>
      </w:r>
      <w:r w:rsidRPr="00F90628">
        <w:rPr>
          <w:rStyle w:val="CETCaptionCarattere"/>
          <w:b w:val="0"/>
          <w:bCs w:val="0"/>
          <w:color w:val="auto"/>
        </w:rPr>
        <w:fldChar w:fldCharType="separate"/>
      </w:r>
      <w:r w:rsidR="00F64A3E">
        <w:rPr>
          <w:rStyle w:val="CETCaptionCarattere"/>
          <w:b w:val="0"/>
          <w:bCs w:val="0"/>
          <w:noProof/>
          <w:color w:val="auto"/>
        </w:rPr>
        <w:t>1</w:t>
      </w:r>
      <w:r w:rsidRPr="00F90628">
        <w:rPr>
          <w:rStyle w:val="CETCaptionCarattere"/>
          <w:b w:val="0"/>
          <w:bCs w:val="0"/>
          <w:color w:val="auto"/>
        </w:rPr>
        <w:fldChar w:fldCharType="end"/>
      </w:r>
      <w:r w:rsidRPr="00F90628">
        <w:rPr>
          <w:rStyle w:val="CETCaptionCarattere"/>
          <w:b w:val="0"/>
          <w:bCs w:val="0"/>
          <w:color w:val="auto"/>
        </w:rPr>
        <w:t xml:space="preserve"> Relativist VS absolutist visions of the lead/lag typology of SPIs.</w:t>
      </w:r>
    </w:p>
    <w:p w14:paraId="71AD9D65" w14:textId="77777777" w:rsidR="00AD44D5" w:rsidRPr="00AD44D5" w:rsidRDefault="00AD44D5" w:rsidP="00AD44D5"/>
    <w:p w14:paraId="32556379" w14:textId="06461E5D" w:rsidR="00E358EF" w:rsidRDefault="00AD44D5" w:rsidP="00E358EF">
      <w:pPr>
        <w:pStyle w:val="Paragraphedeliste"/>
        <w:ind w:left="0"/>
      </w:pPr>
      <w:r w:rsidRPr="000D729E">
        <w:t xml:space="preserve">However, the discussion triggered by Hopkins left aside a third representation of the lead/lag typology that we may characterise as </w:t>
      </w:r>
      <w:r w:rsidRPr="000D729E">
        <w:rPr>
          <w:i/>
        </w:rPr>
        <w:t>holistic</w:t>
      </w:r>
      <w:r w:rsidRPr="000D729E">
        <w:t>.</w:t>
      </w:r>
      <w:r>
        <w:t xml:space="preserve"> </w:t>
      </w:r>
      <w:r w:rsidRPr="000D729E">
        <w:t xml:space="preserve">It is based on the definitions by EPRI </w:t>
      </w:r>
      <w:sdt>
        <w:sdtPr>
          <w:id w:val="-980921858"/>
          <w:citation/>
        </w:sdtPr>
        <w:sdtContent>
          <w:r w:rsidRPr="000D729E">
            <w:fldChar w:fldCharType="begin"/>
          </w:r>
          <w:r w:rsidRPr="000D729E">
            <w:instrText xml:space="preserve">CITATION EPR01 \n  \t  \l 1036 </w:instrText>
          </w:r>
          <w:r w:rsidRPr="000D729E">
            <w:fldChar w:fldCharType="separate"/>
          </w:r>
          <w:r w:rsidRPr="001674C1">
            <w:rPr>
              <w:noProof/>
            </w:rPr>
            <w:t>(2001)</w:t>
          </w:r>
          <w:r w:rsidRPr="000D729E">
            <w:fldChar w:fldCharType="end"/>
          </w:r>
        </w:sdtContent>
      </w:sdt>
      <w:r w:rsidRPr="000D729E">
        <w:t xml:space="preserve">, </w:t>
      </w:r>
      <w:proofErr w:type="spellStart"/>
      <w:r w:rsidRPr="000D729E">
        <w:t>Kjellen</w:t>
      </w:r>
      <w:proofErr w:type="spellEnd"/>
      <w:r w:rsidRPr="000D729E">
        <w:t xml:space="preserve"> </w:t>
      </w:r>
      <w:sdt>
        <w:sdtPr>
          <w:id w:val="418370974"/>
          <w:citation/>
        </w:sdtPr>
        <w:sdtContent>
          <w:r w:rsidRPr="000D729E">
            <w:fldChar w:fldCharType="begin"/>
          </w:r>
          <w:r w:rsidRPr="000D729E">
            <w:instrText xml:space="preserve">CITATION Kje091 \n  \t  \l 1036 </w:instrText>
          </w:r>
          <w:r w:rsidRPr="000D729E">
            <w:fldChar w:fldCharType="separate"/>
          </w:r>
          <w:r w:rsidRPr="001674C1">
            <w:rPr>
              <w:noProof/>
            </w:rPr>
            <w:t>(2009)</w:t>
          </w:r>
          <w:r w:rsidRPr="000D729E">
            <w:fldChar w:fldCharType="end"/>
          </w:r>
        </w:sdtContent>
      </w:sdt>
      <w:r w:rsidRPr="000D729E">
        <w:t xml:space="preserve"> and Reiman &amp; </w:t>
      </w:r>
      <w:proofErr w:type="spellStart"/>
      <w:r w:rsidRPr="000D729E">
        <w:t>Pietikainen</w:t>
      </w:r>
      <w:proofErr w:type="spellEnd"/>
      <w:r w:rsidRPr="000D729E">
        <w:t xml:space="preserve"> (2012) where leading indicators are expected to track organizational evolutions which may both positively or negatively influence on the final level of risk.</w:t>
      </w:r>
      <w:r>
        <w:t xml:space="preserve"> </w:t>
      </w:r>
      <w:r w:rsidR="00E358EF" w:rsidRPr="000D729E">
        <w:t>Accordingly, it is not the time dimension or the barriers that serve as a segregating frontier between the lead and lag; it is the ability of an indicator to anticipate the system</w:t>
      </w:r>
      <w:r w:rsidR="00CC128D">
        <w:t>’s</w:t>
      </w:r>
      <w:r w:rsidR="00E358EF" w:rsidRPr="000D729E">
        <w:t xml:space="preserve"> </w:t>
      </w:r>
      <w:r w:rsidR="00CC128D">
        <w:t xml:space="preserve">vulnerability </w:t>
      </w:r>
      <w:r w:rsidR="00E358EF" w:rsidRPr="000D729E">
        <w:t xml:space="preserve">evolutions, for the better or the worse </w:t>
      </w:r>
      <w:sdt>
        <w:sdtPr>
          <w:id w:val="-566570097"/>
          <w:citation/>
        </w:sdtPr>
        <w:sdtContent>
          <w:r w:rsidR="00E358EF" w:rsidRPr="000D729E">
            <w:fldChar w:fldCharType="begin"/>
          </w:r>
          <w:r w:rsidR="00E358EF" w:rsidRPr="000D729E">
            <w:instrText xml:space="preserve"> CITATION Rei12 \l 1036 </w:instrText>
          </w:r>
          <w:r w:rsidR="00E358EF" w:rsidRPr="000D729E">
            <w:fldChar w:fldCharType="separate"/>
          </w:r>
          <w:r w:rsidR="00E358EF" w:rsidRPr="001674C1">
            <w:rPr>
              <w:noProof/>
            </w:rPr>
            <w:t>(Reiman &amp; Pietikainen, 2012)</w:t>
          </w:r>
          <w:r w:rsidR="00E358EF" w:rsidRPr="000D729E">
            <w:fldChar w:fldCharType="end"/>
          </w:r>
        </w:sdtContent>
      </w:sdt>
      <w:r w:rsidR="00E358EF" w:rsidRPr="000D729E">
        <w:t>.</w:t>
      </w:r>
    </w:p>
    <w:p w14:paraId="79A55B3A" w14:textId="77777777" w:rsidR="00E358EF" w:rsidRDefault="00E358EF" w:rsidP="00E358EF">
      <w:pPr>
        <w:pStyle w:val="Paragraphedeliste"/>
        <w:ind w:left="0"/>
      </w:pPr>
      <w:r>
        <w:t>C</w:t>
      </w:r>
      <w:r w:rsidRPr="000D729E">
        <w:t>onsidering altogether these three different conceptions of the lead/lag typology demonstrates how the divergences discussed here are deep. Not only different conceptions of the same typology are revealed, but some of these conceptions st</w:t>
      </w:r>
      <w:r>
        <w:t>ruggle</w:t>
      </w:r>
      <w:r w:rsidRPr="000D729E">
        <w:t xml:space="preserve"> with their own ability to display a consistent way of sorting leading from lagging indicators</w:t>
      </w:r>
      <w:r>
        <w:t>.</w:t>
      </w:r>
    </w:p>
    <w:p w14:paraId="0E0EE7DD" w14:textId="1CEF42A7" w:rsidR="00F761B3" w:rsidRDefault="00F761B3" w:rsidP="00F761B3">
      <w:r>
        <w:t xml:space="preserve">Coming back to the four building blocks </w:t>
      </w:r>
      <w:r w:rsidRPr="000D729E">
        <w:t xml:space="preserve">of typology elaboration, these limits may be </w:t>
      </w:r>
      <w:r>
        <w:t>discussed</w:t>
      </w:r>
      <w:r w:rsidRPr="000D729E">
        <w:t xml:space="preserve"> as the following:</w:t>
      </w:r>
    </w:p>
    <w:p w14:paraId="750F5A2B" w14:textId="77777777" w:rsidR="00A63999" w:rsidRDefault="00A63999" w:rsidP="00CC128D">
      <w:pPr>
        <w:pStyle w:val="Paragraphedeliste"/>
        <w:numPr>
          <w:ilvl w:val="1"/>
          <w:numId w:val="23"/>
        </w:numPr>
        <w:tabs>
          <w:tab w:val="clear" w:pos="7100"/>
        </w:tabs>
        <w:spacing w:after="200" w:line="276" w:lineRule="auto"/>
        <w:ind w:left="426" w:hanging="219"/>
      </w:pPr>
      <w:r w:rsidRPr="000D729E">
        <w:t>The lead/lag typology relies on a unique attribute to distinguish different categories of indicators. Unfortunately, this attribute reveals to be ambiguous as it may take different identities from one user to the other: Events (</w:t>
      </w:r>
      <w:r>
        <w:t>mostly l</w:t>
      </w:r>
      <w:r w:rsidRPr="000D729E">
        <w:t>oss of containments), barriers or even organisational evolutions are coexisting interpretations of the unique attribute used in this typology. Accordingly, we believe what need</w:t>
      </w:r>
      <w:r>
        <w:t>s</w:t>
      </w:r>
      <w:r w:rsidRPr="000D729E">
        <w:t xml:space="preserve"> to be </w:t>
      </w:r>
      <w:r w:rsidRPr="000D729E">
        <w:lastRenderedPageBreak/>
        <w:t xml:space="preserve">discussed is less the relative accuracy or usefulness of each of these interpretations than the questioning of this </w:t>
      </w:r>
      <w:r>
        <w:t>attribute</w:t>
      </w:r>
      <w:r w:rsidRPr="000D729E">
        <w:t xml:space="preserve">’s origins and why it takes so many different shapes in process safety. </w:t>
      </w:r>
    </w:p>
    <w:p w14:paraId="09B374B6" w14:textId="38520D2F" w:rsidR="00A63999" w:rsidRDefault="00A63999" w:rsidP="00A63999">
      <w:pPr>
        <w:pStyle w:val="Paragraphedeliste"/>
        <w:tabs>
          <w:tab w:val="clear" w:pos="7100"/>
        </w:tabs>
        <w:spacing w:after="200" w:line="276" w:lineRule="auto"/>
        <w:ind w:left="567"/>
      </w:pPr>
      <w:r w:rsidRPr="000D729E">
        <w:t xml:space="preserve">A quick historical perspective reminds us that the lead/lag typology has been imported from the economic field </w:t>
      </w:r>
      <w:sdt>
        <w:sdtPr>
          <w:id w:val="-551071914"/>
          <w:citation/>
        </w:sdtPr>
        <w:sdtContent>
          <w:r w:rsidRPr="000D729E">
            <w:fldChar w:fldCharType="begin"/>
          </w:r>
          <w:r w:rsidRPr="000D729E">
            <w:instrText xml:space="preserve"> CITATION Wre091 \l 1036 </w:instrText>
          </w:r>
          <w:r w:rsidRPr="000D729E">
            <w:fldChar w:fldCharType="separate"/>
          </w:r>
          <w:r w:rsidRPr="001674C1">
            <w:rPr>
              <w:noProof/>
            </w:rPr>
            <w:t>(Wreathall, 2009)</w:t>
          </w:r>
          <w:r w:rsidRPr="000D729E">
            <w:fldChar w:fldCharType="end"/>
          </w:r>
        </w:sdtContent>
      </w:sdt>
      <w:r w:rsidRPr="000D729E">
        <w:t xml:space="preserve"> where some indicators are defined as leading because of their supposed character to anticipate economic turning points. If a turning point in economy enjoys a quite uniform unders</w:t>
      </w:r>
      <w:r>
        <w:t>tanding-</w:t>
      </w:r>
      <w:r w:rsidRPr="000D729E">
        <w:t xml:space="preserve"> being a trend inflection in a quantitative series</w:t>
      </w:r>
      <w:r>
        <w:t>-</w:t>
      </w:r>
      <w:r w:rsidRPr="000D729E">
        <w:t xml:space="preserve"> it appears that different concepts may serve as turning points in safety. It is either an event of some importance, an evolution of barriers performances or more broadly any organisational evolution with an impact on safety. This heterogeneity is most probably the reflect of the variety of safety models upon which safety may be built. When safety is understood as the absence of risks, the focus is put on identifying the various combination of events leading to a loss of containment. It is therefore not surprising that the turning point takes the form of an event. When safety is understood as the combination of events and latent conditions contributing to create moving holes in the system defences, light is shed on these holes which evolutions become the turning point</w:t>
      </w:r>
      <w:r>
        <w:t>s</w:t>
      </w:r>
      <w:r w:rsidRPr="000D729E">
        <w:t xml:space="preserve"> to track. Finally, when safety is seen as an emerging property resulting from multiple interacting dynamics, </w:t>
      </w:r>
      <w:r w:rsidR="00C63837">
        <w:t>PSIs</w:t>
      </w:r>
      <w:r w:rsidRPr="000D729E">
        <w:t xml:space="preserve"> need to focus on a much broader spectrum of organisational factors known as impacting safety.</w:t>
      </w:r>
    </w:p>
    <w:p w14:paraId="1F9E313E" w14:textId="78C070C7" w:rsidR="00A63999" w:rsidRPr="000D729E" w:rsidRDefault="00A63999" w:rsidP="00CC128D">
      <w:pPr>
        <w:pStyle w:val="Paragraphedeliste"/>
        <w:tabs>
          <w:tab w:val="clear" w:pos="7100"/>
        </w:tabs>
        <w:spacing w:after="200" w:line="276" w:lineRule="auto"/>
        <w:ind w:left="567"/>
      </w:pPr>
      <w:r w:rsidRPr="000D729E">
        <w:t xml:space="preserve">Accordingly, the lead/lag typology suffers from the assumption that a unique attribute may successfully serve as an efficient frontier for an overarching concept (safety performance indicators) referring to multiple and somehow incompatible safety models. </w:t>
      </w:r>
    </w:p>
    <w:p w14:paraId="12D3CC0D" w14:textId="6387D9E9" w:rsidR="00A63999" w:rsidRPr="000D729E" w:rsidRDefault="00A63999" w:rsidP="00A63999">
      <w:pPr>
        <w:pStyle w:val="Paragraphedeliste"/>
        <w:numPr>
          <w:ilvl w:val="1"/>
          <w:numId w:val="23"/>
        </w:numPr>
        <w:tabs>
          <w:tab w:val="clear" w:pos="7100"/>
        </w:tabs>
        <w:spacing w:after="200" w:line="276" w:lineRule="auto"/>
        <w:ind w:left="567"/>
      </w:pPr>
      <w:r w:rsidRPr="000D729E">
        <w:t xml:space="preserve">We have seen how Hopkins observations uncovered internal inconsistencies in each of the two first conceptions of the lead/lag typology. </w:t>
      </w:r>
      <w:r w:rsidR="00D96480">
        <w:t>U</w:t>
      </w:r>
      <w:r w:rsidRPr="000D729E">
        <w:t>sing events or barriers performances as an attribute fail to build up, for each of these conceptions, a shared understanding of what is leading and lagging. These limits have even reinforced the idea that each indicator may display various potentials for both leading and lagging</w:t>
      </w:r>
      <w:r>
        <w:t xml:space="preserve"> depending on the context of use </w:t>
      </w:r>
      <w:sdt>
        <w:sdtPr>
          <w:id w:val="153892898"/>
          <w:citation/>
        </w:sdtPr>
        <w:sdtContent>
          <w:r>
            <w:fldChar w:fldCharType="begin"/>
          </w:r>
          <w:r>
            <w:rPr>
              <w:lang w:val="en-US"/>
            </w:rPr>
            <w:instrText xml:space="preserve">CITATION Dyr09 \l 1036 </w:instrText>
          </w:r>
          <w:r>
            <w:fldChar w:fldCharType="separate"/>
          </w:r>
          <w:r w:rsidRPr="001674C1">
            <w:rPr>
              <w:noProof/>
              <w:lang w:val="en-US"/>
            </w:rPr>
            <w:t>(Dyreborg, 2009)</w:t>
          </w:r>
          <w:r>
            <w:fldChar w:fldCharType="end"/>
          </w:r>
        </w:sdtContent>
      </w:sdt>
      <w:r>
        <w:t xml:space="preserve"> </w:t>
      </w:r>
      <w:sdt>
        <w:sdtPr>
          <w:id w:val="849213888"/>
          <w:citation/>
        </w:sdtPr>
        <w:sdtContent>
          <w:r>
            <w:fldChar w:fldCharType="begin"/>
          </w:r>
          <w:r w:rsidRPr="0061565D">
            <w:rPr>
              <w:lang w:val="en-US"/>
            </w:rPr>
            <w:instrText xml:space="preserve"> CITATION Eri09 \l 1036 </w:instrText>
          </w:r>
          <w:r>
            <w:fldChar w:fldCharType="separate"/>
          </w:r>
          <w:r w:rsidRPr="001674C1">
            <w:rPr>
              <w:noProof/>
              <w:lang w:val="en-US"/>
            </w:rPr>
            <w:t>(Ericson, 2009)</w:t>
          </w:r>
          <w:r>
            <w:fldChar w:fldCharType="end"/>
          </w:r>
        </w:sdtContent>
      </w:sdt>
      <w:r>
        <w:t xml:space="preserve"> </w:t>
      </w:r>
      <w:sdt>
        <w:sdtPr>
          <w:id w:val="945892744"/>
          <w:citation/>
        </w:sdtPr>
        <w:sdtContent>
          <w:r>
            <w:fldChar w:fldCharType="begin"/>
          </w:r>
          <w:r w:rsidRPr="0061565D">
            <w:rPr>
              <w:lang w:val="en-US"/>
            </w:rPr>
            <w:instrText xml:space="preserve"> CITATION Hal091 \l 1036 </w:instrText>
          </w:r>
          <w:r>
            <w:fldChar w:fldCharType="separate"/>
          </w:r>
          <w:r w:rsidRPr="001674C1">
            <w:rPr>
              <w:noProof/>
              <w:lang w:val="en-US"/>
            </w:rPr>
            <w:t>(Hale A. , 2009)</w:t>
          </w:r>
          <w:r>
            <w:fldChar w:fldCharType="end"/>
          </w:r>
        </w:sdtContent>
      </w:sdt>
      <w:r>
        <w:t xml:space="preserve"> </w:t>
      </w:r>
      <w:sdt>
        <w:sdtPr>
          <w:id w:val="1829016950"/>
          <w:citation/>
        </w:sdtPr>
        <w:sdtContent>
          <w:r>
            <w:fldChar w:fldCharType="begin"/>
          </w:r>
          <w:r w:rsidRPr="0061565D">
            <w:rPr>
              <w:lang w:val="en-US"/>
            </w:rPr>
            <w:instrText xml:space="preserve"> CITATION RSS11 \l 1036 </w:instrText>
          </w:r>
          <w:r>
            <w:fldChar w:fldCharType="separate"/>
          </w:r>
          <w:r w:rsidRPr="001674C1">
            <w:rPr>
              <w:noProof/>
              <w:lang w:val="en-US"/>
            </w:rPr>
            <w:t>(RSSB, 2011)</w:t>
          </w:r>
          <w:r>
            <w:fldChar w:fldCharType="end"/>
          </w:r>
        </w:sdtContent>
      </w:sdt>
      <w:r w:rsidR="00D96480">
        <w:t xml:space="preserve">. </w:t>
      </w:r>
      <w:r w:rsidRPr="000D729E">
        <w:t>Accordingly, these two conceptions seem to show weaknesses with regard to two major qualities expected from typologies being internal homogeneity within a given type and external heterogeneity between types.</w:t>
      </w:r>
      <w:r>
        <w:t xml:space="preserve"> Said in other words, where the frontiers separating different categories of a concept become so porous, one is entitled to question the very relevance of the whole typology.</w:t>
      </w:r>
    </w:p>
    <w:p w14:paraId="18BAFA6F" w14:textId="5AD4069E" w:rsidR="00453E24" w:rsidRDefault="00D96480" w:rsidP="00453E24">
      <w:pPr>
        <w:pStyle w:val="CETheadingx"/>
      </w:pPr>
      <w:r>
        <w:t>On the ability to demonstrate any relationship between leading and lagging indicators</w:t>
      </w:r>
    </w:p>
    <w:p w14:paraId="1CA88CE7" w14:textId="6D2945FC" w:rsidR="00D96480" w:rsidRPr="000D729E" w:rsidRDefault="00D96480" w:rsidP="00D96480">
      <w:pPr>
        <w:pStyle w:val="Paragraphedeliste"/>
        <w:ind w:left="0"/>
      </w:pPr>
      <w:r w:rsidRPr="000D729E">
        <w:t xml:space="preserve">Another central topic is the ability to relate leading with lagging indicators </w:t>
      </w:r>
      <w:sdt>
        <w:sdtPr>
          <w:id w:val="-2125909453"/>
          <w:citation/>
        </w:sdtPr>
        <w:sdtContent>
          <w:r w:rsidRPr="000D729E">
            <w:fldChar w:fldCharType="begin"/>
          </w:r>
          <w:r>
            <w:instrText xml:space="preserve">CITATION Mea09 \t  \l 1036 </w:instrText>
          </w:r>
          <w:r w:rsidRPr="000D729E">
            <w:fldChar w:fldCharType="separate"/>
          </w:r>
          <w:r>
            <w:rPr>
              <w:noProof/>
            </w:rPr>
            <w:t>(Mearns, 2009)</w:t>
          </w:r>
          <w:r w:rsidRPr="000D729E">
            <w:fldChar w:fldCharType="end"/>
          </w:r>
        </w:sdtContent>
      </w:sdt>
      <w:r w:rsidRPr="000D729E">
        <w:t>. Said simply, how a process safety manager, investing efforts in deploying what he considers as leading indicators and taking actions accordingly, can demonstrate an improvement in safety through lagging ones?</w:t>
      </w:r>
    </w:p>
    <w:p w14:paraId="582642C6" w14:textId="66E5948D" w:rsidR="00453E24" w:rsidRDefault="00F90628" w:rsidP="00453E24">
      <w:pPr>
        <w:pStyle w:val="CETBodytext"/>
        <w:rPr>
          <w:lang w:val="en-GB"/>
        </w:rPr>
      </w:pPr>
      <w:r>
        <w:rPr>
          <w:lang w:val="en-GB"/>
        </w:rPr>
        <w:t xml:space="preserve">Here again, two distinct approaches </w:t>
      </w:r>
      <w:r w:rsidR="00AD44D5">
        <w:rPr>
          <w:lang w:val="en-GB"/>
        </w:rPr>
        <w:t>suggesting a</w:t>
      </w:r>
      <w:r>
        <w:rPr>
          <w:lang w:val="en-GB"/>
        </w:rPr>
        <w:t xml:space="preserve"> lead-lag connection can be spotted in the literature.</w:t>
      </w:r>
    </w:p>
    <w:p w14:paraId="2B5CA01E" w14:textId="215C569A" w:rsidR="00D96480" w:rsidRDefault="00F90628" w:rsidP="00453E24">
      <w:pPr>
        <w:pStyle w:val="CETBodytext"/>
      </w:pPr>
      <w:r w:rsidRPr="000D729E">
        <w:rPr>
          <w:lang w:val="en-GB"/>
        </w:rPr>
        <w:t xml:space="preserve">The first is the well-known events pyramid (figure </w:t>
      </w:r>
      <w:r>
        <w:rPr>
          <w:lang w:val="en-GB"/>
        </w:rPr>
        <w:t>2</w:t>
      </w:r>
      <w:r w:rsidRPr="000D729E">
        <w:rPr>
          <w:lang w:val="en-GB"/>
        </w:rPr>
        <w:t xml:space="preserve">) originally introduced in the sphere of process safety by the API 754 </w:t>
      </w:r>
      <w:sdt>
        <w:sdtPr>
          <w:rPr>
            <w:lang w:val="en-GB"/>
          </w:rPr>
          <w:id w:val="-292374074"/>
          <w:citation/>
        </w:sdtPr>
        <w:sdtContent>
          <w:r w:rsidRPr="000D729E">
            <w:rPr>
              <w:lang w:val="en-GB"/>
            </w:rPr>
            <w:fldChar w:fldCharType="begin"/>
          </w:r>
          <w:r>
            <w:rPr>
              <w:lang w:val="en-GB"/>
            </w:rPr>
            <w:instrText xml:space="preserve">CITATION Espace_réservé3 \n  \t  \l 1036 </w:instrText>
          </w:r>
          <w:r w:rsidRPr="000D729E">
            <w:rPr>
              <w:lang w:val="en-GB"/>
            </w:rPr>
            <w:fldChar w:fldCharType="separate"/>
          </w:r>
          <w:r w:rsidRPr="001674C1">
            <w:rPr>
              <w:noProof/>
              <w:lang w:val="en-GB"/>
            </w:rPr>
            <w:t>(2010)</w:t>
          </w:r>
          <w:r w:rsidRPr="000D729E">
            <w:rPr>
              <w:lang w:val="en-GB"/>
            </w:rPr>
            <w:fldChar w:fldCharType="end"/>
          </w:r>
        </w:sdtContent>
      </w:sdt>
      <w:r w:rsidRPr="000D729E">
        <w:rPr>
          <w:lang w:val="en-GB"/>
        </w:rPr>
        <w:t xml:space="preserve"> and largely adopted since then by several practitioners’ guidelines </w:t>
      </w:r>
      <w:sdt>
        <w:sdtPr>
          <w:rPr>
            <w:lang w:val="en-GB"/>
          </w:rPr>
          <w:id w:val="-419567346"/>
          <w:citation/>
        </w:sdtPr>
        <w:sdtContent>
          <w:r w:rsidRPr="000D729E">
            <w:rPr>
              <w:lang w:val="en-GB"/>
            </w:rPr>
            <w:fldChar w:fldCharType="begin"/>
          </w:r>
          <w:r w:rsidRPr="000D729E">
            <w:rPr>
              <w:lang w:val="en-GB"/>
            </w:rPr>
            <w:instrText xml:space="preserve"> CITATION CCP09 \l 1036 </w:instrText>
          </w:r>
          <w:r w:rsidRPr="000D729E">
            <w:rPr>
              <w:lang w:val="en-GB"/>
            </w:rPr>
            <w:fldChar w:fldCharType="separate"/>
          </w:r>
          <w:r w:rsidRPr="001674C1">
            <w:rPr>
              <w:noProof/>
              <w:lang w:val="en-GB"/>
            </w:rPr>
            <w:t>(CCPS, 2011)</w:t>
          </w:r>
          <w:r w:rsidRPr="000D729E">
            <w:rPr>
              <w:lang w:val="en-GB"/>
            </w:rPr>
            <w:fldChar w:fldCharType="end"/>
          </w:r>
        </w:sdtContent>
      </w:sdt>
      <w:r w:rsidRPr="000D729E">
        <w:rPr>
          <w:lang w:val="en-GB"/>
        </w:rPr>
        <w:t xml:space="preserve"> </w:t>
      </w:r>
      <w:sdt>
        <w:sdtPr>
          <w:rPr>
            <w:lang w:val="en-GB"/>
          </w:rPr>
          <w:id w:val="-1270929552"/>
          <w:citation/>
        </w:sdtPr>
        <w:sdtContent>
          <w:r w:rsidRPr="000D729E">
            <w:rPr>
              <w:lang w:val="en-GB"/>
            </w:rPr>
            <w:fldChar w:fldCharType="begin"/>
          </w:r>
          <w:r w:rsidRPr="000D729E">
            <w:rPr>
              <w:lang w:val="en-GB"/>
            </w:rPr>
            <w:instrText xml:space="preserve"> CITATION EPS12 \l 1036 </w:instrText>
          </w:r>
          <w:r w:rsidRPr="000D729E">
            <w:rPr>
              <w:lang w:val="en-GB"/>
            </w:rPr>
            <w:fldChar w:fldCharType="separate"/>
          </w:r>
          <w:r w:rsidRPr="001674C1">
            <w:rPr>
              <w:noProof/>
              <w:lang w:val="en-GB"/>
            </w:rPr>
            <w:t>(EPSC, 2012)</w:t>
          </w:r>
          <w:r w:rsidRPr="000D729E">
            <w:rPr>
              <w:lang w:val="en-GB"/>
            </w:rPr>
            <w:fldChar w:fldCharType="end"/>
          </w:r>
        </w:sdtContent>
      </w:sdt>
      <w:r w:rsidRPr="000D729E">
        <w:rPr>
          <w:lang w:val="en-GB"/>
        </w:rPr>
        <w:t xml:space="preserve">. This model assumes a statistical correlation between </w:t>
      </w:r>
      <w:r>
        <w:rPr>
          <w:lang w:val="en-GB"/>
        </w:rPr>
        <w:t>four categories</w:t>
      </w:r>
      <w:r w:rsidRPr="000D729E">
        <w:rPr>
          <w:lang w:val="en-GB"/>
        </w:rPr>
        <w:t xml:space="preserve"> (tiers) of events ranged according to their levels of consequences</w:t>
      </w:r>
      <w:r>
        <w:rPr>
          <w:lang w:val="en-GB"/>
        </w:rPr>
        <w:t xml:space="preserve"> (see figure.2)</w:t>
      </w:r>
      <w:r w:rsidRPr="000D729E">
        <w:rPr>
          <w:lang w:val="en-GB"/>
        </w:rPr>
        <w:t xml:space="preserve">. From top to down, the consequences levels decrease while their frequency </w:t>
      </w:r>
      <w:r>
        <w:rPr>
          <w:lang w:val="en-GB"/>
        </w:rPr>
        <w:t>increasing their</w:t>
      </w:r>
      <w:r w:rsidRPr="000D729E">
        <w:rPr>
          <w:lang w:val="en-GB"/>
        </w:rPr>
        <w:t xml:space="preserve"> </w:t>
      </w:r>
      <w:r>
        <w:rPr>
          <w:lang w:val="en-GB"/>
        </w:rPr>
        <w:t>statistical</w:t>
      </w:r>
      <w:r w:rsidRPr="000D729E">
        <w:rPr>
          <w:lang w:val="en-GB"/>
        </w:rPr>
        <w:t xml:space="preserve"> valid</w:t>
      </w:r>
      <w:r>
        <w:rPr>
          <w:lang w:val="en-GB"/>
        </w:rPr>
        <w:t>ity</w:t>
      </w:r>
      <w:r w:rsidRPr="000D729E">
        <w:rPr>
          <w:lang w:val="en-GB"/>
        </w:rPr>
        <w:t>. In addition, focusing on events at the bottom tiers (3 and 4) provide</w:t>
      </w:r>
      <w:r>
        <w:rPr>
          <w:lang w:val="en-GB"/>
        </w:rPr>
        <w:t>s</w:t>
      </w:r>
      <w:r w:rsidRPr="000D729E">
        <w:rPr>
          <w:lang w:val="en-GB"/>
        </w:rPr>
        <w:t xml:space="preserve"> managers with opportunities to relate to everyday organisational practices requiring their interventions so to avoid major events occurrence. Accordingly, the leading character of indicators increases with their focus going down to the basis of the pyramid while lagging indicators focus on </w:t>
      </w:r>
      <w:r w:rsidR="00CC128D">
        <w:rPr>
          <w:lang w:val="en-GB"/>
        </w:rPr>
        <w:t>top events</w:t>
      </w:r>
      <w:r w:rsidRPr="000D729E">
        <w:rPr>
          <w:lang w:val="en-GB"/>
        </w:rPr>
        <w:t xml:space="preserve"> in Tiers 1 and 2.</w:t>
      </w:r>
    </w:p>
    <w:p w14:paraId="40C992BE" w14:textId="127D1387" w:rsidR="00F64A3E" w:rsidRDefault="00F64A3E" w:rsidP="00453E24">
      <w:pPr>
        <w:pStyle w:val="CETBodytext"/>
        <w:rPr>
          <w:lang w:val="en-GB"/>
        </w:rPr>
      </w:pPr>
      <w:r w:rsidRPr="000D729E">
        <w:rPr>
          <w:noProof/>
          <w:lang w:eastAsia="fr-FR"/>
        </w:rPr>
        <w:drawing>
          <wp:anchor distT="0" distB="0" distL="114300" distR="114300" simplePos="0" relativeHeight="251663360" behindDoc="1" locked="0" layoutInCell="1" allowOverlap="1" wp14:anchorId="7B27DEB8" wp14:editId="7F665A6C">
            <wp:simplePos x="0" y="0"/>
            <wp:positionH relativeFrom="column">
              <wp:posOffset>2917825</wp:posOffset>
            </wp:positionH>
            <wp:positionV relativeFrom="paragraph">
              <wp:posOffset>60325</wp:posOffset>
            </wp:positionV>
            <wp:extent cx="1343025" cy="1148715"/>
            <wp:effectExtent l="0" t="0" r="9525" b="0"/>
            <wp:wrapTight wrapText="bothSides">
              <wp:wrapPolygon edited="0">
                <wp:start x="0" y="0"/>
                <wp:lineTo x="0" y="21134"/>
                <wp:lineTo x="21447" y="21134"/>
                <wp:lineTo x="21447"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343025" cy="11487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D729E">
        <w:rPr>
          <w:noProof/>
          <w:lang w:eastAsia="fr-FR"/>
        </w:rPr>
        <w:drawing>
          <wp:anchor distT="0" distB="0" distL="114300" distR="114300" simplePos="0" relativeHeight="251662336" behindDoc="1" locked="0" layoutInCell="1" allowOverlap="1" wp14:anchorId="49267D87" wp14:editId="5B07B104">
            <wp:simplePos x="0" y="0"/>
            <wp:positionH relativeFrom="column">
              <wp:posOffset>1170305</wp:posOffset>
            </wp:positionH>
            <wp:positionV relativeFrom="paragraph">
              <wp:posOffset>80645</wp:posOffset>
            </wp:positionV>
            <wp:extent cx="1352550" cy="1132840"/>
            <wp:effectExtent l="0" t="0" r="0" b="0"/>
            <wp:wrapTight wrapText="bothSides">
              <wp:wrapPolygon edited="0">
                <wp:start x="0" y="0"/>
                <wp:lineTo x="0" y="21067"/>
                <wp:lineTo x="21296" y="21067"/>
                <wp:lineTo x="21296" y="0"/>
                <wp:lineTo x="0" y="0"/>
              </wp:wrapPolygon>
            </wp:wrapTight>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b="11765"/>
                    <a:stretch>
                      <a:fillRect/>
                    </a:stretch>
                  </pic:blipFill>
                  <pic:spPr bwMode="auto">
                    <a:xfrm>
                      <a:off x="0" y="0"/>
                      <a:ext cx="1352550" cy="11328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7480905" w14:textId="3F90FD0A" w:rsidR="00F64A3E" w:rsidRDefault="00F64A3E" w:rsidP="00453E24">
      <w:pPr>
        <w:pStyle w:val="CETBodytext"/>
        <w:rPr>
          <w:lang w:val="en-GB"/>
        </w:rPr>
      </w:pPr>
    </w:p>
    <w:p w14:paraId="40120F70" w14:textId="77777777" w:rsidR="00F64A3E" w:rsidRDefault="00F64A3E" w:rsidP="00453E24">
      <w:pPr>
        <w:pStyle w:val="CETBodytext"/>
        <w:rPr>
          <w:lang w:val="en-GB"/>
        </w:rPr>
      </w:pPr>
    </w:p>
    <w:p w14:paraId="2EA4D40E" w14:textId="77777777" w:rsidR="00F64A3E" w:rsidRDefault="00F64A3E" w:rsidP="00453E24">
      <w:pPr>
        <w:pStyle w:val="CETBodytext"/>
        <w:rPr>
          <w:lang w:val="en-GB"/>
        </w:rPr>
      </w:pPr>
    </w:p>
    <w:p w14:paraId="1F2BC54E" w14:textId="77777777" w:rsidR="00F64A3E" w:rsidRDefault="00F64A3E" w:rsidP="00453E24">
      <w:pPr>
        <w:pStyle w:val="CETBodytext"/>
        <w:rPr>
          <w:lang w:val="en-GB"/>
        </w:rPr>
      </w:pPr>
    </w:p>
    <w:p w14:paraId="57493892" w14:textId="77777777" w:rsidR="00F64A3E" w:rsidRDefault="00F64A3E" w:rsidP="00453E24">
      <w:pPr>
        <w:pStyle w:val="CETBodytext"/>
        <w:rPr>
          <w:lang w:val="en-GB"/>
        </w:rPr>
      </w:pPr>
    </w:p>
    <w:p w14:paraId="7C0C611E" w14:textId="352075B4" w:rsidR="00F64A3E" w:rsidRDefault="00F64A3E" w:rsidP="00453E24">
      <w:pPr>
        <w:pStyle w:val="CETBodytext"/>
        <w:rPr>
          <w:lang w:val="en-GB"/>
        </w:rPr>
      </w:pPr>
    </w:p>
    <w:p w14:paraId="67E9A242" w14:textId="0B68016C" w:rsidR="00F64A3E" w:rsidRDefault="00F64A3E" w:rsidP="00453E24">
      <w:pPr>
        <w:pStyle w:val="CETBodytext"/>
        <w:rPr>
          <w:lang w:val="en-GB"/>
        </w:rPr>
      </w:pPr>
    </w:p>
    <w:p w14:paraId="300B4BB3" w14:textId="77777777" w:rsidR="00F64A3E" w:rsidRDefault="00F64A3E" w:rsidP="00453E24">
      <w:pPr>
        <w:pStyle w:val="CETBodytext"/>
        <w:rPr>
          <w:lang w:val="en-GB"/>
        </w:rPr>
      </w:pPr>
    </w:p>
    <w:p w14:paraId="44F40E2C" w14:textId="46224C9C" w:rsidR="00F64A3E" w:rsidRPr="00F64A3E" w:rsidRDefault="00F64A3E" w:rsidP="00F64A3E">
      <w:pPr>
        <w:pStyle w:val="Lgende"/>
        <w:jc w:val="center"/>
        <w:rPr>
          <w:rStyle w:val="CETCaptionCarattere"/>
          <w:b w:val="0"/>
          <w:bCs w:val="0"/>
          <w:color w:val="auto"/>
        </w:rPr>
      </w:pPr>
      <w:r w:rsidRPr="00F64A3E">
        <w:rPr>
          <w:rStyle w:val="CETCaptionCarattere"/>
          <w:b w:val="0"/>
          <w:bCs w:val="0"/>
          <w:color w:val="auto"/>
        </w:rPr>
        <w:t xml:space="preserve">Figure </w:t>
      </w:r>
      <w:r w:rsidRPr="00F64A3E">
        <w:rPr>
          <w:rStyle w:val="CETCaptionCarattere"/>
          <w:b w:val="0"/>
          <w:bCs w:val="0"/>
          <w:color w:val="auto"/>
        </w:rPr>
        <w:fldChar w:fldCharType="begin"/>
      </w:r>
      <w:r w:rsidRPr="00F64A3E">
        <w:rPr>
          <w:rStyle w:val="CETCaptionCarattere"/>
          <w:b w:val="0"/>
          <w:bCs w:val="0"/>
          <w:color w:val="auto"/>
        </w:rPr>
        <w:instrText xml:space="preserve"> SEQ Figure \* ARABIC </w:instrText>
      </w:r>
      <w:r w:rsidRPr="00F64A3E">
        <w:rPr>
          <w:rStyle w:val="CETCaptionCarattere"/>
          <w:b w:val="0"/>
          <w:bCs w:val="0"/>
          <w:color w:val="auto"/>
        </w:rPr>
        <w:fldChar w:fldCharType="separate"/>
      </w:r>
      <w:r w:rsidRPr="00F64A3E">
        <w:rPr>
          <w:rStyle w:val="CETCaptionCarattere"/>
          <w:b w:val="0"/>
          <w:bCs w:val="0"/>
          <w:color w:val="auto"/>
        </w:rPr>
        <w:t>2</w:t>
      </w:r>
      <w:r w:rsidRPr="00F64A3E">
        <w:rPr>
          <w:rStyle w:val="CETCaptionCarattere"/>
          <w:b w:val="0"/>
          <w:bCs w:val="0"/>
          <w:color w:val="auto"/>
        </w:rPr>
        <w:fldChar w:fldCharType="end"/>
      </w:r>
      <w:r>
        <w:rPr>
          <w:rStyle w:val="CETCaptionCarattere"/>
          <w:b w:val="0"/>
          <w:bCs w:val="0"/>
          <w:color w:val="auto"/>
        </w:rPr>
        <w:t xml:space="preserve"> From Heinrich pyramid to API 754 (2010)</w:t>
      </w:r>
    </w:p>
    <w:p w14:paraId="33437831" w14:textId="77777777" w:rsidR="00F64A3E" w:rsidRDefault="00F64A3E" w:rsidP="00453E24">
      <w:pPr>
        <w:pStyle w:val="CETBodytext"/>
        <w:rPr>
          <w:lang w:val="en-GB"/>
        </w:rPr>
      </w:pPr>
    </w:p>
    <w:p w14:paraId="4DBC663C" w14:textId="0AD1F227" w:rsidR="00D96480" w:rsidRDefault="00F90628" w:rsidP="00453E24">
      <w:pPr>
        <w:pStyle w:val="CETBodytext"/>
        <w:rPr>
          <w:lang w:val="en-GB"/>
        </w:rPr>
      </w:pPr>
      <w:r w:rsidRPr="000D729E">
        <w:rPr>
          <w:lang w:val="en-GB"/>
        </w:rPr>
        <w:t xml:space="preserve">This model, as appealing as it may appear, is actually based on the seminal work of Heinrich </w:t>
      </w:r>
      <w:sdt>
        <w:sdtPr>
          <w:rPr>
            <w:lang w:val="en-GB"/>
          </w:rPr>
          <w:id w:val="340586863"/>
          <w:citation/>
        </w:sdtPr>
        <w:sdtContent>
          <w:r w:rsidRPr="000D729E">
            <w:rPr>
              <w:lang w:val="en-GB"/>
            </w:rPr>
            <w:fldChar w:fldCharType="begin"/>
          </w:r>
          <w:r>
            <w:rPr>
              <w:lang w:val="en-GB"/>
            </w:rPr>
            <w:instrText xml:space="preserve">CITATION Hei50 \n  \t  \l 1036 </w:instrText>
          </w:r>
          <w:r w:rsidRPr="000D729E">
            <w:rPr>
              <w:lang w:val="en-GB"/>
            </w:rPr>
            <w:fldChar w:fldCharType="separate"/>
          </w:r>
          <w:r w:rsidRPr="001674C1">
            <w:rPr>
              <w:noProof/>
              <w:lang w:val="en-GB"/>
            </w:rPr>
            <w:t>(1950)</w:t>
          </w:r>
          <w:r w:rsidRPr="000D729E">
            <w:rPr>
              <w:lang w:val="en-GB"/>
            </w:rPr>
            <w:fldChar w:fldCharType="end"/>
          </w:r>
        </w:sdtContent>
      </w:sdt>
      <w:r w:rsidRPr="000D729E">
        <w:rPr>
          <w:lang w:val="en-GB"/>
        </w:rPr>
        <w:t xml:space="preserve"> followed by Bird and Germain </w:t>
      </w:r>
      <w:sdt>
        <w:sdtPr>
          <w:rPr>
            <w:lang w:val="en-GB"/>
          </w:rPr>
          <w:id w:val="-1816021223"/>
          <w:citation/>
        </w:sdtPr>
        <w:sdtContent>
          <w:r w:rsidRPr="000D729E">
            <w:rPr>
              <w:lang w:val="en-GB"/>
            </w:rPr>
            <w:fldChar w:fldCharType="begin"/>
          </w:r>
          <w:r w:rsidRPr="000D729E">
            <w:rPr>
              <w:lang w:val="en-GB"/>
            </w:rPr>
            <w:instrText xml:space="preserve">CITATION Bir86 \n  \t  \l 1036 </w:instrText>
          </w:r>
          <w:r w:rsidRPr="000D729E">
            <w:rPr>
              <w:lang w:val="en-GB"/>
            </w:rPr>
            <w:fldChar w:fldCharType="separate"/>
          </w:r>
          <w:r w:rsidRPr="001674C1">
            <w:rPr>
              <w:noProof/>
              <w:lang w:val="en-GB"/>
            </w:rPr>
            <w:t>(1986)</w:t>
          </w:r>
          <w:r w:rsidRPr="000D729E">
            <w:rPr>
              <w:lang w:val="en-GB"/>
            </w:rPr>
            <w:fldChar w:fldCharType="end"/>
          </w:r>
        </w:sdtContent>
      </w:sdt>
      <w:r w:rsidRPr="000D729E">
        <w:rPr>
          <w:lang w:val="en-GB"/>
        </w:rPr>
        <w:t xml:space="preserve"> who looked for statistical relationships in workplace safety between near incidents or dangerous behaviours on one hand and major injuries on the other hand. When it comes to process safety, such a linear relationship has never been proven </w:t>
      </w:r>
      <w:r>
        <w:rPr>
          <w:lang w:val="en-GB"/>
        </w:rPr>
        <w:t xml:space="preserve">valid </w:t>
      </w:r>
      <w:r w:rsidRPr="000D729E">
        <w:rPr>
          <w:lang w:val="en-GB"/>
        </w:rPr>
        <w:t xml:space="preserve">and may even appear intuitively wrong if one remembers the complex and non-linear relationship between events composing the causal chain of accidents and the levels </w:t>
      </w:r>
      <w:r w:rsidRPr="000D729E">
        <w:rPr>
          <w:lang w:val="en-GB"/>
        </w:rPr>
        <w:lastRenderedPageBreak/>
        <w:t xml:space="preserve">of possible consequences </w:t>
      </w:r>
      <w:sdt>
        <w:sdtPr>
          <w:rPr>
            <w:lang w:val="en-GB"/>
          </w:rPr>
          <w:id w:val="-178044114"/>
          <w:citation/>
        </w:sdtPr>
        <w:sdtContent>
          <w:r w:rsidRPr="000D729E">
            <w:rPr>
              <w:lang w:val="en-GB"/>
            </w:rPr>
            <w:fldChar w:fldCharType="begin"/>
          </w:r>
          <w:r w:rsidRPr="000D729E">
            <w:rPr>
              <w:lang w:val="en-GB"/>
            </w:rPr>
            <w:instrText xml:space="preserve"> CITATION Hud09 \l 1036 </w:instrText>
          </w:r>
          <w:r w:rsidRPr="000D729E">
            <w:rPr>
              <w:lang w:val="en-GB"/>
            </w:rPr>
            <w:fldChar w:fldCharType="separate"/>
          </w:r>
          <w:r w:rsidRPr="001674C1">
            <w:rPr>
              <w:noProof/>
              <w:lang w:val="en-GB"/>
            </w:rPr>
            <w:t>(Hudson, 2009)</w:t>
          </w:r>
          <w:r w:rsidRPr="000D729E">
            <w:rPr>
              <w:lang w:val="en-GB"/>
            </w:rPr>
            <w:fldChar w:fldCharType="end"/>
          </w:r>
        </w:sdtContent>
      </w:sdt>
      <w:r w:rsidRPr="000D729E">
        <w:rPr>
          <w:lang w:val="en-GB"/>
        </w:rPr>
        <w:t>.</w:t>
      </w:r>
      <w:r>
        <w:rPr>
          <w:lang w:val="en-GB"/>
        </w:rPr>
        <w:t xml:space="preserve"> </w:t>
      </w:r>
      <w:r w:rsidRPr="000D729E">
        <w:rPr>
          <w:lang w:val="en-GB"/>
        </w:rPr>
        <w:t>Accordingly, it seems difficult to assume any theoretical validity for this first approach which leaves us at this level with the incapacity to relate leading and lagging indicators</w:t>
      </w:r>
      <w:r>
        <w:rPr>
          <w:lang w:val="en-GB"/>
        </w:rPr>
        <w:t>.</w:t>
      </w:r>
    </w:p>
    <w:p w14:paraId="7C1FF180" w14:textId="59966757" w:rsidR="00B37C3F" w:rsidRPr="000D729E" w:rsidRDefault="00B37C3F" w:rsidP="00B37C3F">
      <w:r w:rsidRPr="000D729E">
        <w:t>The second approach we identified has been suggested by the HSE (2006) and is based, as discussed previously, on identifying leading and lagging indicators for each safety barrier (described as Risk Control Systems). Actually,</w:t>
      </w:r>
      <w:r w:rsidR="00AD44D5">
        <w:t xml:space="preserve"> </w:t>
      </w:r>
      <w:r w:rsidRPr="000D729E">
        <w:t xml:space="preserve">by considering individually each RCS, this perspective </w:t>
      </w:r>
      <w:r>
        <w:t>adopted an original standpoint by drastically shortening</w:t>
      </w:r>
      <w:r w:rsidRPr="000D729E">
        <w:t xml:space="preserve"> the logical pathway between leading and la</w:t>
      </w:r>
      <w:r>
        <w:t>gging indicators. In a bowtie, leading and</w:t>
      </w:r>
      <w:r w:rsidRPr="000D729E">
        <w:t xml:space="preserve"> lagging indicator</w:t>
      </w:r>
      <w:r>
        <w:t>s</w:t>
      </w:r>
      <w:r w:rsidRPr="000D729E">
        <w:t xml:space="preserve"> can be separated by a long chain of multiple combination of events</w:t>
      </w:r>
      <w:r>
        <w:t xml:space="preserve"> </w:t>
      </w:r>
      <w:r w:rsidRPr="000D729E">
        <w:t>making the establishment of a relationship hardly practicable. In the HSE work, leading indicators focus on the actions or activities (described as critical elements) required for a RCS to function correctly whereas lagging ones assess whether this same RCS</w:t>
      </w:r>
      <w:r>
        <w:t xml:space="preserve"> is ultimately delivering its</w:t>
      </w:r>
      <w:r w:rsidRPr="000D729E">
        <w:t xml:space="preserve"> expected contribution to safety. In this case, the pathway we are interested in is the one describing the relationship between a set of critical elements and a desired performance of a given RCS. For instance, when it comes to the RCS “</w:t>
      </w:r>
      <w:r w:rsidRPr="000D729E">
        <w:rPr>
          <w:i/>
        </w:rPr>
        <w:t>Inspection and maintenance</w:t>
      </w:r>
      <w:r w:rsidRPr="000D729E">
        <w:t xml:space="preserve">”, the critical elements identified </w:t>
      </w:r>
      <w:r>
        <w:t>by the HSE are</w:t>
      </w:r>
      <w:r w:rsidRPr="000D729E">
        <w:t xml:space="preserve"> the ability to perform required inspections and maintenance intervention within due delays. Of course, more sophisticated models can allow for additional critical elements to be identified: </w:t>
      </w:r>
      <w:r w:rsidR="00E12B93">
        <w:t xml:space="preserve">maintenance personnel </w:t>
      </w:r>
      <w:r w:rsidRPr="000D729E">
        <w:t xml:space="preserve">competence, </w:t>
      </w:r>
      <w:r w:rsidR="00E12B93">
        <w:t xml:space="preserve">equipment ageing, </w:t>
      </w:r>
      <w:r>
        <w:t xml:space="preserve">etc... </w:t>
      </w:r>
      <w:r w:rsidRPr="000D729E">
        <w:t>However, it is fair to recognize that this perspective makes it easier to both elaborate and criticize such pathways making the relationship between leading and lagging much more convenient to establish</w:t>
      </w:r>
      <w:r>
        <w:t xml:space="preserve"> and improve</w:t>
      </w:r>
      <w:r w:rsidRPr="000D729E">
        <w:t xml:space="preserve">. </w:t>
      </w:r>
    </w:p>
    <w:p w14:paraId="7080A320" w14:textId="77777777" w:rsidR="00B37C3F" w:rsidRDefault="00B37C3F" w:rsidP="00B37C3F">
      <w:r>
        <w:t>From the typology elaboration perspective, the following remarks can be made:</w:t>
      </w:r>
    </w:p>
    <w:p w14:paraId="11FEE48F" w14:textId="64A67263" w:rsidR="00B37C3F" w:rsidRDefault="00B37C3F" w:rsidP="00B37C3F">
      <w:pPr>
        <w:pStyle w:val="Paragraphedeliste"/>
        <w:numPr>
          <w:ilvl w:val="0"/>
          <w:numId w:val="24"/>
        </w:numPr>
        <w:tabs>
          <w:tab w:val="clear" w:pos="7100"/>
        </w:tabs>
        <w:spacing w:after="200" w:line="276" w:lineRule="auto"/>
        <w:ind w:left="567"/>
      </w:pPr>
      <w:r>
        <w:t xml:space="preserve">The introduction of the Bird pyramid in the process safety domain reveals the importance of clearly and, as sharply as possible, delimiting the frontiers of the overarching concept of interest. In our case, this needs to be done by further </w:t>
      </w:r>
      <w:r w:rsidRPr="000D729E">
        <w:t>reaffirming the process safety specificities</w:t>
      </w:r>
      <w:r>
        <w:t xml:space="preserve"> </w:t>
      </w:r>
      <w:r w:rsidRPr="000D729E">
        <w:t>and better describing the associated models currently accepted in the process safety sphere</w:t>
      </w:r>
      <w:r>
        <w:t>. Further on, academics should probably devote more efforts to help practitioners elaborating this frontier as the latter ones evolve in integrated contexts where financial, quality, workplace and process safety are altogether considered when assessing a company’s global performance. Such contexts make it favourable for models to travel from one domain to another without always re-questioning their validity regarding their new application</w:t>
      </w:r>
      <w:r w:rsidR="00E358EF">
        <w:t>.</w:t>
      </w:r>
    </w:p>
    <w:p w14:paraId="7A930502" w14:textId="62A87994" w:rsidR="00B37C3F" w:rsidRDefault="00B37C3F" w:rsidP="00B37C3F">
      <w:pPr>
        <w:pStyle w:val="Paragraphedeliste"/>
        <w:numPr>
          <w:ilvl w:val="0"/>
          <w:numId w:val="24"/>
        </w:numPr>
        <w:tabs>
          <w:tab w:val="clear" w:pos="7100"/>
        </w:tabs>
        <w:spacing w:after="200" w:line="276" w:lineRule="auto"/>
        <w:ind w:left="567"/>
      </w:pPr>
      <w:r>
        <w:t xml:space="preserve">If different types need to be as distinct as possible, they also should make sense when considered collectively. In our case, efforts triggered by leading indicators should lead to visible results through lagging ones. Establishing this relationship seems however impaired by the complexity of the mechanisms at hand and the lack of data resulting from the extreme rarity of major accidents. However, the HSE work, although based on a model displaying complex mechanisms, succeeded in shortening the logical distance between leading and lagging by focusing them on individual RCS. In doing so, it abandoned the use of </w:t>
      </w:r>
      <w:r w:rsidR="00DC0435">
        <w:t>events</w:t>
      </w:r>
      <w:r>
        <w:t xml:space="preserve"> counting as a measure of lagging indicators and left aside the issue of RCS interactions which appears as a necessary </w:t>
      </w:r>
      <w:r w:rsidRPr="003650E2">
        <w:rPr>
          <w:lang w:val="en-US"/>
        </w:rPr>
        <w:t>tradeoff</w:t>
      </w:r>
      <w:r>
        <w:t xml:space="preserve"> to strengthen the lead/lag relationship. </w:t>
      </w:r>
    </w:p>
    <w:p w14:paraId="68F1C1DD" w14:textId="09F39461" w:rsidR="00B37C3F" w:rsidRDefault="00B37C3F" w:rsidP="00B37C3F">
      <w:pPr>
        <w:pStyle w:val="Paragraphedeliste"/>
        <w:ind w:left="567"/>
      </w:pPr>
      <w:r>
        <w:t xml:space="preserve">We believe cutting through the lead-lag pathway is also feasible in both the absolutist and holistic perspectives. Instead of focusing the lagging indicators on the number of incidents or accidents of some importance, the focus would be on intermediate results which may be more easily related to efforts measured by leading indicators. For instance, if efforts are put to improve workforce awareness of process safety incidents, a lagging indicator can simply monitor the evolution of incidents declaration instead of assessing the final number of accidents which may be influenced by several other factors. </w:t>
      </w:r>
      <w:r w:rsidR="00753F92">
        <w:t xml:space="preserve">A direct consequence of such an evolution would be the acceptance that various entities within the same organisation may differ, for their specific use, on what should be considered as leading and lagging. In other words, </w:t>
      </w:r>
      <w:r w:rsidR="00AD44D5">
        <w:t>the</w:t>
      </w:r>
      <w:r w:rsidR="00753F92">
        <w:t xml:space="preserve"> lead</w:t>
      </w:r>
      <w:r w:rsidR="0012291D">
        <w:t xml:space="preserve"> or </w:t>
      </w:r>
      <w:r w:rsidR="00753F92">
        <w:t>lag property of a SPI would be more the result of its organizational use than an intrinsic property that he carries regardless of who and how it is used.</w:t>
      </w:r>
    </w:p>
    <w:p w14:paraId="677EBFF0" w14:textId="285CCF69" w:rsidR="00600535" w:rsidRDefault="00753F92" w:rsidP="00600535">
      <w:pPr>
        <w:pStyle w:val="CETHeading1"/>
        <w:tabs>
          <w:tab w:val="clear" w:pos="360"/>
          <w:tab w:val="right" w:pos="7100"/>
        </w:tabs>
        <w:jc w:val="both"/>
        <w:rPr>
          <w:lang w:val="en-GB"/>
        </w:rPr>
      </w:pPr>
      <w:r>
        <w:rPr>
          <w:lang w:val="en-GB"/>
        </w:rPr>
        <w:t>Conclusions and perspectives</w:t>
      </w:r>
    </w:p>
    <w:p w14:paraId="2AB79F0E" w14:textId="5D43F17D" w:rsidR="00C80518" w:rsidRDefault="00DC0435" w:rsidP="00753F92">
      <w:pPr>
        <w:pStyle w:val="CETBodytext"/>
        <w:rPr>
          <w:lang w:val="en-GB"/>
        </w:rPr>
      </w:pPr>
      <w:r>
        <w:rPr>
          <w:lang w:val="en-GB"/>
        </w:rPr>
        <w:t>Through the lenses of</w:t>
      </w:r>
      <w:r w:rsidR="0012291D">
        <w:rPr>
          <w:lang w:val="en-GB"/>
        </w:rPr>
        <w:t xml:space="preserve"> typology design</w:t>
      </w:r>
      <w:r w:rsidR="00AC1526">
        <w:rPr>
          <w:lang w:val="en-GB"/>
        </w:rPr>
        <w:t xml:space="preserve">, </w:t>
      </w:r>
      <w:r w:rsidR="0012291D">
        <w:rPr>
          <w:lang w:val="en-GB"/>
        </w:rPr>
        <w:t xml:space="preserve">it appears that the inability of the safety community to reach a shared understanding of what makes an indicator genuinely leading or lagging </w:t>
      </w:r>
      <w:r w:rsidR="00AC1526">
        <w:rPr>
          <w:lang w:val="en-GB"/>
        </w:rPr>
        <w:t xml:space="preserve">can be retraced to, at least, two causes. The first is the variety of underlying safety models and representations that each indicator can simultaneously carry. These models can be both specific to process safety </w:t>
      </w:r>
      <w:r w:rsidR="00C80518">
        <w:rPr>
          <w:lang w:val="en-GB"/>
        </w:rPr>
        <w:t>and</w:t>
      </w:r>
      <w:r w:rsidR="00AC1526">
        <w:rPr>
          <w:lang w:val="en-GB"/>
        </w:rPr>
        <w:t xml:space="preserve"> imported from other management areas (quality management, workplace safety…). What makes things worse is that even when people agree on the safety model to use, </w:t>
      </w:r>
      <w:r w:rsidR="006D3720">
        <w:rPr>
          <w:lang w:val="en-GB"/>
        </w:rPr>
        <w:t>relying on</w:t>
      </w:r>
      <w:r w:rsidR="00AC1526">
        <w:rPr>
          <w:lang w:val="en-GB"/>
        </w:rPr>
        <w:t xml:space="preserve"> the time dimension as a single distinctive factor between different categories of indicators fails both on internal homogeneity and external heterogeneity</w:t>
      </w:r>
      <w:r w:rsidR="006D3720">
        <w:rPr>
          <w:lang w:val="en-GB"/>
        </w:rPr>
        <w:t xml:space="preserve"> criteria. The second </w:t>
      </w:r>
      <w:r w:rsidR="00CC128D">
        <w:rPr>
          <w:lang w:val="en-GB"/>
        </w:rPr>
        <w:t xml:space="preserve">cause </w:t>
      </w:r>
      <w:r w:rsidR="006D3720">
        <w:rPr>
          <w:lang w:val="en-GB"/>
        </w:rPr>
        <w:t xml:space="preserve">is that the leading or lagging property of an indicator is </w:t>
      </w:r>
      <w:r w:rsidR="00C80518">
        <w:rPr>
          <w:lang w:val="en-GB"/>
        </w:rPr>
        <w:t>highly</w:t>
      </w:r>
      <w:r w:rsidR="006D3720">
        <w:rPr>
          <w:lang w:val="en-GB"/>
        </w:rPr>
        <w:t xml:space="preserve"> related to the specific </w:t>
      </w:r>
      <w:r w:rsidR="00C80518">
        <w:rPr>
          <w:lang w:val="en-GB"/>
        </w:rPr>
        <w:t>applications</w:t>
      </w:r>
      <w:r w:rsidR="006D3720">
        <w:rPr>
          <w:lang w:val="en-GB"/>
        </w:rPr>
        <w:t xml:space="preserve"> users associate to them. </w:t>
      </w:r>
      <w:r w:rsidR="00C80518">
        <w:rPr>
          <w:lang w:val="en-GB"/>
        </w:rPr>
        <w:t>Indeed, when implanted in real life, one single SPI may have various social uses, especially when they serve to mediate interactions between different parts of one organisation. Consequently, what is leading for one (organizational part) can be lagging for another although the technical metric used remains identical.</w:t>
      </w:r>
    </w:p>
    <w:p w14:paraId="63DA6001" w14:textId="5E20465C" w:rsidR="005C512A" w:rsidRDefault="00C80518" w:rsidP="00753F92">
      <w:pPr>
        <w:pStyle w:val="CETBodytext"/>
        <w:rPr>
          <w:lang w:val="en-GB"/>
        </w:rPr>
      </w:pPr>
      <w:r>
        <w:rPr>
          <w:lang w:val="en-GB"/>
        </w:rPr>
        <w:lastRenderedPageBreak/>
        <w:t xml:space="preserve">Those </w:t>
      </w:r>
      <w:r w:rsidR="008666ED">
        <w:rPr>
          <w:lang w:val="en-GB"/>
        </w:rPr>
        <w:t xml:space="preserve">elements invite the safety community to </w:t>
      </w:r>
      <w:r w:rsidR="00D53906">
        <w:rPr>
          <w:lang w:val="en-GB"/>
        </w:rPr>
        <w:t xml:space="preserve">address the issue of SPIs typology by </w:t>
      </w:r>
      <w:r w:rsidR="005C512A">
        <w:rPr>
          <w:lang w:val="en-GB"/>
        </w:rPr>
        <w:t xml:space="preserve">going beyond the technical aspects to consider what may represent distinctive properties both in terms of underlying safety models and social functions. Actually, a more comprehensive and scientifically consistent typology of SPIs cannot avoid to be multidimensional so to address all the three facets of every SPI: </w:t>
      </w:r>
    </w:p>
    <w:p w14:paraId="56E5E952" w14:textId="27123AF7" w:rsidR="005C512A" w:rsidRDefault="005C512A" w:rsidP="005C512A">
      <w:pPr>
        <w:pStyle w:val="CETBodytext"/>
        <w:numPr>
          <w:ilvl w:val="0"/>
          <w:numId w:val="25"/>
        </w:numPr>
        <w:rPr>
          <w:lang w:val="en-GB"/>
        </w:rPr>
      </w:pPr>
      <w:r>
        <w:rPr>
          <w:i/>
          <w:iCs/>
          <w:lang w:val="en-GB"/>
        </w:rPr>
        <w:t>T</w:t>
      </w:r>
      <w:r w:rsidRPr="005C512A">
        <w:rPr>
          <w:i/>
          <w:iCs/>
          <w:lang w:val="en-GB"/>
        </w:rPr>
        <w:t>he technical</w:t>
      </w:r>
      <w:r>
        <w:rPr>
          <w:i/>
          <w:iCs/>
          <w:lang w:val="en-GB"/>
        </w:rPr>
        <w:t xml:space="preserve"> facet </w:t>
      </w:r>
      <w:r>
        <w:rPr>
          <w:lang w:val="en-GB"/>
        </w:rPr>
        <w:t xml:space="preserve">represented by the metric and its associated calculation terms; </w:t>
      </w:r>
    </w:p>
    <w:p w14:paraId="61688CBA" w14:textId="024F1FDC" w:rsidR="005C512A" w:rsidRDefault="005C512A" w:rsidP="005C512A">
      <w:pPr>
        <w:pStyle w:val="CETBodytext"/>
        <w:numPr>
          <w:ilvl w:val="0"/>
          <w:numId w:val="25"/>
        </w:numPr>
        <w:rPr>
          <w:lang w:val="en-GB"/>
        </w:rPr>
      </w:pPr>
      <w:r>
        <w:rPr>
          <w:i/>
          <w:iCs/>
          <w:lang w:val="en-GB"/>
        </w:rPr>
        <w:t xml:space="preserve">The management philosophy facet </w:t>
      </w:r>
      <w:r>
        <w:rPr>
          <w:lang w:val="en-GB"/>
        </w:rPr>
        <w:t>encompassed in the definition and models one associate to the concept of process safety and;</w:t>
      </w:r>
    </w:p>
    <w:p w14:paraId="3085E94E" w14:textId="1F2636A6" w:rsidR="005C512A" w:rsidRDefault="005C512A" w:rsidP="005C512A">
      <w:pPr>
        <w:pStyle w:val="CETBodytext"/>
        <w:numPr>
          <w:ilvl w:val="0"/>
          <w:numId w:val="25"/>
        </w:numPr>
        <w:rPr>
          <w:lang w:val="en-GB"/>
        </w:rPr>
      </w:pPr>
      <w:r>
        <w:rPr>
          <w:i/>
          <w:iCs/>
          <w:lang w:val="en-GB"/>
        </w:rPr>
        <w:t xml:space="preserve">The social facet </w:t>
      </w:r>
      <w:r w:rsidR="00F50AB0">
        <w:rPr>
          <w:lang w:val="en-GB"/>
        </w:rPr>
        <w:t>relating to the set of various uses one or a group of stakeholders may decide to associate to it.</w:t>
      </w:r>
    </w:p>
    <w:p w14:paraId="4F1327F8" w14:textId="29591B0B" w:rsidR="00600535" w:rsidRPr="00B57B36" w:rsidRDefault="00600535" w:rsidP="00600535">
      <w:pPr>
        <w:pStyle w:val="CETReference"/>
      </w:pPr>
      <w:r w:rsidRPr="00B57B36">
        <w:t>References</w:t>
      </w:r>
    </w:p>
    <w:sdt>
      <w:sdtPr>
        <w:rPr>
          <w:b w:val="0"/>
          <w:sz w:val="18"/>
          <w:lang w:val="fr-FR"/>
        </w:rPr>
        <w:id w:val="-1888088300"/>
        <w:docPartObj>
          <w:docPartGallery w:val="Bibliographies"/>
          <w:docPartUnique/>
        </w:docPartObj>
      </w:sdtPr>
      <w:sdtEndPr>
        <w:rPr>
          <w:lang w:val="en-GB"/>
        </w:rPr>
      </w:sdtEndPr>
      <w:sdtContent>
        <w:p w14:paraId="0DF4C1B7" w14:textId="77777777" w:rsidR="00F50AB0" w:rsidRPr="00F50AB0" w:rsidRDefault="00F50AB0" w:rsidP="00F50AB0">
          <w:pPr>
            <w:pStyle w:val="Titre1"/>
            <w:numPr>
              <w:ilvl w:val="0"/>
              <w:numId w:val="0"/>
            </w:numPr>
            <w:ind w:left="284" w:hanging="284"/>
            <w:rPr>
              <w:b w:val="0"/>
              <w:bCs/>
              <w:noProof/>
              <w:sz w:val="18"/>
              <w:szCs w:val="18"/>
            </w:rPr>
          </w:pPr>
          <w:r w:rsidRPr="00F50AB0">
            <w:rPr>
              <w:b w:val="0"/>
              <w:bCs/>
              <w:noProof/>
              <w:sz w:val="18"/>
              <w:szCs w:val="18"/>
            </w:rPr>
            <w:t xml:space="preserve">API. (2010). </w:t>
          </w:r>
          <w:r w:rsidRPr="00F50AB0">
            <w:rPr>
              <w:b w:val="0"/>
              <w:bCs/>
              <w:i/>
              <w:iCs/>
              <w:noProof/>
              <w:sz w:val="18"/>
              <w:szCs w:val="18"/>
            </w:rPr>
            <w:t>ANSI/API recommended practices 754: Process safety indicators for the refining and the Petrochemical industry. First edition.</w:t>
          </w:r>
          <w:r w:rsidRPr="00F50AB0">
            <w:rPr>
              <w:b w:val="0"/>
              <w:bCs/>
              <w:noProof/>
              <w:sz w:val="18"/>
              <w:szCs w:val="18"/>
            </w:rPr>
            <w:t xml:space="preserve"> USA: American petroleum Institute.</w:t>
          </w:r>
        </w:p>
        <w:p w14:paraId="01B840B5" w14:textId="77777777" w:rsidR="00F50AB0" w:rsidRPr="00F50AB0" w:rsidRDefault="00F50AB0" w:rsidP="00F50AB0">
          <w:pPr>
            <w:pStyle w:val="Bibliographie"/>
            <w:ind w:left="284" w:hanging="284"/>
            <w:rPr>
              <w:noProof/>
              <w:szCs w:val="18"/>
            </w:rPr>
          </w:pPr>
          <w:r w:rsidRPr="00F50AB0">
            <w:rPr>
              <w:noProof/>
              <w:szCs w:val="18"/>
            </w:rPr>
            <w:t xml:space="preserve">Bailey, K. D. (1994). </w:t>
          </w:r>
          <w:r w:rsidRPr="00F50AB0">
            <w:rPr>
              <w:i/>
              <w:iCs/>
              <w:noProof/>
              <w:szCs w:val="18"/>
            </w:rPr>
            <w:t>Typologies and Taxonomies. An introduction to classification techniques.</w:t>
          </w:r>
          <w:r w:rsidRPr="00F50AB0">
            <w:rPr>
              <w:noProof/>
              <w:szCs w:val="18"/>
            </w:rPr>
            <w:t xml:space="preserve"> Thousand oaks: Sage.</w:t>
          </w:r>
        </w:p>
        <w:p w14:paraId="14970E36" w14:textId="7DDA9A11" w:rsidR="00F50AB0" w:rsidRPr="00F50AB0" w:rsidRDefault="00F50AB0" w:rsidP="00F50AB0">
          <w:pPr>
            <w:pStyle w:val="Bibliographie"/>
            <w:ind w:left="284" w:hanging="284"/>
            <w:rPr>
              <w:noProof/>
              <w:szCs w:val="18"/>
            </w:rPr>
          </w:pPr>
          <w:r w:rsidRPr="00F50AB0">
            <w:rPr>
              <w:noProof/>
              <w:szCs w:val="18"/>
            </w:rPr>
            <w:t xml:space="preserve">Bird, F. E., &amp; Germain, G. L. (1986). </w:t>
          </w:r>
          <w:r w:rsidRPr="00F50AB0">
            <w:rPr>
              <w:i/>
              <w:iCs/>
              <w:noProof/>
              <w:szCs w:val="18"/>
            </w:rPr>
            <w:t>Practical loss control leadership. 1st Edition.</w:t>
          </w:r>
          <w:r w:rsidRPr="00F50AB0">
            <w:rPr>
              <w:noProof/>
              <w:szCs w:val="18"/>
            </w:rPr>
            <w:t xml:space="preserve"> Loganville: </w:t>
          </w:r>
        </w:p>
        <w:p w14:paraId="0208F8C7" w14:textId="77777777" w:rsidR="00F50AB0" w:rsidRPr="00F50AB0" w:rsidRDefault="00F50AB0" w:rsidP="00F50AB0">
          <w:pPr>
            <w:pStyle w:val="Bibliographie"/>
            <w:ind w:left="284" w:hanging="284"/>
            <w:rPr>
              <w:noProof/>
              <w:szCs w:val="18"/>
            </w:rPr>
          </w:pPr>
          <w:r w:rsidRPr="00F50AB0">
            <w:rPr>
              <w:noProof/>
              <w:szCs w:val="18"/>
            </w:rPr>
            <w:t xml:space="preserve">Bouyssou, D., &amp; Vincke, P. (2009). Binary Relations and Preference Modelling. Dans D. Bouyssou, D. Dubois, H. Prade, &amp; M. Pirlot, </w:t>
          </w:r>
          <w:r w:rsidRPr="00F50AB0">
            <w:rPr>
              <w:i/>
              <w:iCs/>
              <w:noProof/>
              <w:szCs w:val="18"/>
            </w:rPr>
            <w:t>Decision-making process. Concepts and methods</w:t>
          </w:r>
          <w:r w:rsidRPr="00F50AB0">
            <w:rPr>
              <w:noProof/>
              <w:szCs w:val="18"/>
            </w:rPr>
            <w:t xml:space="preserve"> (pp. 49-78). Hoboken: John Wiley &amp; Sons.</w:t>
          </w:r>
        </w:p>
        <w:p w14:paraId="2D3C9587" w14:textId="77777777" w:rsidR="00F50AB0" w:rsidRPr="00F50AB0" w:rsidRDefault="00F50AB0" w:rsidP="00F50AB0">
          <w:pPr>
            <w:pStyle w:val="Bibliographie"/>
            <w:ind w:left="284" w:hanging="284"/>
            <w:rPr>
              <w:noProof/>
              <w:szCs w:val="18"/>
            </w:rPr>
          </w:pPr>
          <w:r w:rsidRPr="00F50AB0">
            <w:rPr>
              <w:noProof/>
              <w:szCs w:val="18"/>
            </w:rPr>
            <w:t xml:space="preserve">CCPS. (2011). </w:t>
          </w:r>
          <w:r w:rsidRPr="00F50AB0">
            <w:rPr>
              <w:i/>
              <w:iCs/>
              <w:noProof/>
              <w:szCs w:val="18"/>
            </w:rPr>
            <w:t>Guidelines for process safety metrics.</w:t>
          </w:r>
          <w:r w:rsidRPr="00F50AB0">
            <w:rPr>
              <w:noProof/>
              <w:szCs w:val="18"/>
            </w:rPr>
            <w:t xml:space="preserve"> </w:t>
          </w:r>
        </w:p>
        <w:p w14:paraId="08412E78" w14:textId="77777777" w:rsidR="00F50AB0" w:rsidRPr="00F50AB0" w:rsidRDefault="00F50AB0" w:rsidP="00F50AB0">
          <w:pPr>
            <w:pStyle w:val="Bibliographie"/>
            <w:ind w:left="284" w:hanging="284"/>
            <w:rPr>
              <w:noProof/>
              <w:szCs w:val="18"/>
            </w:rPr>
          </w:pPr>
          <w:r w:rsidRPr="00F50AB0">
            <w:rPr>
              <w:noProof/>
              <w:szCs w:val="18"/>
            </w:rPr>
            <w:t xml:space="preserve">CEFIC. (2011). </w:t>
          </w:r>
          <w:r w:rsidRPr="00F50AB0">
            <w:rPr>
              <w:i/>
              <w:iCs/>
              <w:noProof/>
              <w:szCs w:val="18"/>
            </w:rPr>
            <w:t>Guidance on process safety performance indicators.</w:t>
          </w:r>
          <w:r w:rsidRPr="00F50AB0">
            <w:rPr>
              <w:noProof/>
              <w:szCs w:val="18"/>
            </w:rPr>
            <w:t xml:space="preserve"> </w:t>
          </w:r>
        </w:p>
        <w:p w14:paraId="47A07494" w14:textId="77777777" w:rsidR="00F50AB0" w:rsidRPr="00F50AB0" w:rsidRDefault="00F50AB0" w:rsidP="00F50AB0">
          <w:pPr>
            <w:pStyle w:val="Bibliographie"/>
            <w:ind w:left="284" w:hanging="284"/>
            <w:rPr>
              <w:noProof/>
              <w:szCs w:val="18"/>
            </w:rPr>
          </w:pPr>
          <w:r w:rsidRPr="00F50AB0">
            <w:rPr>
              <w:noProof/>
              <w:szCs w:val="18"/>
            </w:rPr>
            <w:t xml:space="preserve">Collier, D., LaPorte, J., &amp; Seawright, J. (2012). Putting Typologies to Work: Concept Formation, Measurement and Analytic Rigor. </w:t>
          </w:r>
          <w:r w:rsidRPr="00F50AB0">
            <w:rPr>
              <w:i/>
              <w:iCs/>
              <w:noProof/>
              <w:szCs w:val="18"/>
            </w:rPr>
            <w:t xml:space="preserve">Political Research Quarterly 65(1) </w:t>
          </w:r>
          <w:r w:rsidRPr="00F50AB0">
            <w:rPr>
              <w:noProof/>
              <w:szCs w:val="18"/>
            </w:rPr>
            <w:t>, 217-232.</w:t>
          </w:r>
        </w:p>
        <w:p w14:paraId="71A53A70" w14:textId="77777777" w:rsidR="00F50AB0" w:rsidRPr="00F50AB0" w:rsidRDefault="00F50AB0" w:rsidP="00F50AB0">
          <w:pPr>
            <w:pStyle w:val="Bibliographie"/>
            <w:ind w:left="284" w:hanging="284"/>
            <w:rPr>
              <w:noProof/>
              <w:szCs w:val="18"/>
            </w:rPr>
          </w:pPr>
          <w:r w:rsidRPr="00F50AB0">
            <w:rPr>
              <w:noProof/>
              <w:szCs w:val="18"/>
            </w:rPr>
            <w:t xml:space="preserve">CSB. (2007). </w:t>
          </w:r>
          <w:r w:rsidRPr="00F50AB0">
            <w:rPr>
              <w:i/>
              <w:iCs/>
              <w:noProof/>
              <w:szCs w:val="18"/>
            </w:rPr>
            <w:t>BP Texas city final investigation report.</w:t>
          </w:r>
          <w:r w:rsidRPr="00F50AB0">
            <w:rPr>
              <w:noProof/>
              <w:szCs w:val="18"/>
            </w:rPr>
            <w:t xml:space="preserve"> </w:t>
          </w:r>
        </w:p>
        <w:p w14:paraId="6ABFD15F" w14:textId="77777777" w:rsidR="00F50AB0" w:rsidRPr="00F50AB0" w:rsidRDefault="00F50AB0" w:rsidP="00F50AB0">
          <w:pPr>
            <w:pStyle w:val="Bibliographie"/>
            <w:ind w:left="284" w:hanging="284"/>
            <w:rPr>
              <w:noProof/>
              <w:szCs w:val="18"/>
            </w:rPr>
          </w:pPr>
          <w:r w:rsidRPr="00F50AB0">
            <w:rPr>
              <w:noProof/>
              <w:szCs w:val="18"/>
            </w:rPr>
            <w:t xml:space="preserve">Dyreborg, J. (2009). The causal relation between lead and lag indicators. </w:t>
          </w:r>
          <w:r w:rsidRPr="00F50AB0">
            <w:rPr>
              <w:i/>
              <w:iCs/>
              <w:noProof/>
              <w:szCs w:val="18"/>
            </w:rPr>
            <w:t>Safety science 47</w:t>
          </w:r>
          <w:r w:rsidRPr="00F50AB0">
            <w:rPr>
              <w:noProof/>
              <w:szCs w:val="18"/>
            </w:rPr>
            <w:t>, 474-475.</w:t>
          </w:r>
        </w:p>
        <w:p w14:paraId="5BD01EEC" w14:textId="77777777" w:rsidR="00F50AB0" w:rsidRPr="00F50AB0" w:rsidRDefault="00F50AB0" w:rsidP="00F50AB0">
          <w:pPr>
            <w:pStyle w:val="Bibliographie"/>
            <w:ind w:left="284" w:hanging="284"/>
            <w:rPr>
              <w:noProof/>
              <w:szCs w:val="18"/>
            </w:rPr>
          </w:pPr>
          <w:r w:rsidRPr="00F50AB0">
            <w:rPr>
              <w:noProof/>
              <w:szCs w:val="18"/>
            </w:rPr>
            <w:t xml:space="preserve">EPRI. (2001). </w:t>
          </w:r>
          <w:r w:rsidRPr="00F50AB0">
            <w:rPr>
              <w:i/>
              <w:iCs/>
              <w:noProof/>
              <w:szCs w:val="18"/>
            </w:rPr>
            <w:t>Final Report on Leading Indicators of Human Performance.</w:t>
          </w:r>
          <w:r w:rsidRPr="00F50AB0">
            <w:rPr>
              <w:noProof/>
              <w:szCs w:val="18"/>
            </w:rPr>
            <w:t xml:space="preserve"> California, USA.</w:t>
          </w:r>
        </w:p>
        <w:p w14:paraId="5A3F35C6" w14:textId="77777777" w:rsidR="00F50AB0" w:rsidRPr="00F50AB0" w:rsidRDefault="00F50AB0" w:rsidP="00F50AB0">
          <w:pPr>
            <w:pStyle w:val="Bibliographie"/>
            <w:ind w:left="284" w:hanging="284"/>
            <w:rPr>
              <w:noProof/>
              <w:szCs w:val="18"/>
            </w:rPr>
          </w:pPr>
          <w:r w:rsidRPr="00F50AB0">
            <w:rPr>
              <w:noProof/>
              <w:szCs w:val="18"/>
            </w:rPr>
            <w:t xml:space="preserve">EPSC. (2012). </w:t>
          </w:r>
          <w:r w:rsidRPr="00F50AB0">
            <w:rPr>
              <w:i/>
              <w:iCs/>
              <w:noProof/>
              <w:szCs w:val="18"/>
            </w:rPr>
            <w:t>Making the case for leading indicators in process safety.</w:t>
          </w:r>
          <w:r w:rsidRPr="00F50AB0">
            <w:rPr>
              <w:noProof/>
              <w:szCs w:val="18"/>
            </w:rPr>
            <w:t xml:space="preserve"> Icheme.</w:t>
          </w:r>
        </w:p>
        <w:p w14:paraId="45FED84D" w14:textId="77777777" w:rsidR="00F50AB0" w:rsidRPr="00F50AB0" w:rsidRDefault="00F50AB0" w:rsidP="00F50AB0">
          <w:pPr>
            <w:pStyle w:val="Bibliographie"/>
            <w:ind w:left="284" w:hanging="284"/>
            <w:rPr>
              <w:noProof/>
              <w:szCs w:val="18"/>
            </w:rPr>
          </w:pPr>
          <w:r w:rsidRPr="00F50AB0">
            <w:rPr>
              <w:noProof/>
              <w:szCs w:val="18"/>
            </w:rPr>
            <w:t xml:space="preserve">Ericson, S. G. (2009). Letter to the editor. </w:t>
          </w:r>
          <w:r w:rsidRPr="00F50AB0">
            <w:rPr>
              <w:i/>
              <w:iCs/>
              <w:noProof/>
              <w:szCs w:val="18"/>
            </w:rPr>
            <w:t>Safety Science 47</w:t>
          </w:r>
          <w:r w:rsidRPr="00F50AB0">
            <w:rPr>
              <w:noProof/>
              <w:szCs w:val="18"/>
            </w:rPr>
            <w:t>, 468.</w:t>
          </w:r>
        </w:p>
        <w:p w14:paraId="5CBCE6F9" w14:textId="77777777" w:rsidR="00F50AB0" w:rsidRPr="00F50AB0" w:rsidRDefault="00F50AB0" w:rsidP="00F50AB0">
          <w:pPr>
            <w:pStyle w:val="Bibliographie"/>
            <w:ind w:left="284" w:hanging="284"/>
            <w:rPr>
              <w:noProof/>
              <w:szCs w:val="18"/>
            </w:rPr>
          </w:pPr>
          <w:r w:rsidRPr="00F50AB0">
            <w:rPr>
              <w:noProof/>
              <w:szCs w:val="18"/>
            </w:rPr>
            <w:t xml:space="preserve">Grote, G., &amp; Kunzler, C. (2000). Diagnostic of safety culture in safety management audits. </w:t>
          </w:r>
          <w:r w:rsidRPr="00F50AB0">
            <w:rPr>
              <w:i/>
              <w:iCs/>
              <w:noProof/>
              <w:szCs w:val="18"/>
            </w:rPr>
            <w:t>Safety Science 34 (1-3)</w:t>
          </w:r>
          <w:r w:rsidRPr="00F50AB0">
            <w:rPr>
              <w:noProof/>
              <w:szCs w:val="18"/>
            </w:rPr>
            <w:t>, 131-150.</w:t>
          </w:r>
        </w:p>
        <w:p w14:paraId="55F5D8F7" w14:textId="77777777" w:rsidR="00F50AB0" w:rsidRPr="00F50AB0" w:rsidRDefault="00F50AB0" w:rsidP="00F50AB0">
          <w:pPr>
            <w:pStyle w:val="Bibliographie"/>
            <w:ind w:left="284" w:hanging="284"/>
            <w:rPr>
              <w:noProof/>
              <w:szCs w:val="18"/>
            </w:rPr>
          </w:pPr>
          <w:r w:rsidRPr="00F50AB0">
            <w:rPr>
              <w:noProof/>
              <w:szCs w:val="18"/>
            </w:rPr>
            <w:t xml:space="preserve">Hale, A. (2009). Why safety performance indicators? </w:t>
          </w:r>
          <w:r w:rsidRPr="00F50AB0">
            <w:rPr>
              <w:i/>
              <w:iCs/>
              <w:noProof/>
              <w:szCs w:val="18"/>
            </w:rPr>
            <w:t>Safety Science 47</w:t>
          </w:r>
          <w:r w:rsidRPr="00F50AB0">
            <w:rPr>
              <w:noProof/>
              <w:szCs w:val="18"/>
            </w:rPr>
            <w:t>, 479-480.</w:t>
          </w:r>
        </w:p>
        <w:p w14:paraId="539154E5" w14:textId="77777777" w:rsidR="00F50AB0" w:rsidRPr="00F50AB0" w:rsidRDefault="00F50AB0" w:rsidP="00F50AB0">
          <w:pPr>
            <w:pStyle w:val="Bibliographie"/>
            <w:ind w:left="284" w:hanging="284"/>
            <w:rPr>
              <w:noProof/>
              <w:szCs w:val="18"/>
            </w:rPr>
          </w:pPr>
          <w:r w:rsidRPr="00F50AB0">
            <w:rPr>
              <w:noProof/>
              <w:szCs w:val="18"/>
            </w:rPr>
            <w:t xml:space="preserve">Hambrick, D. C. (1984). Taxonomic Approaches to Studying Strategy: Some Conceptual and Methodological Issues. </w:t>
          </w:r>
          <w:r w:rsidRPr="00F50AB0">
            <w:rPr>
              <w:i/>
              <w:iCs/>
              <w:noProof/>
              <w:szCs w:val="18"/>
            </w:rPr>
            <w:t>Journal of Management 10(1):27.</w:t>
          </w:r>
          <w:r w:rsidRPr="00F50AB0">
            <w:rPr>
              <w:noProof/>
              <w:szCs w:val="18"/>
            </w:rPr>
            <w:t xml:space="preserve"> </w:t>
          </w:r>
        </w:p>
        <w:p w14:paraId="0972B4E1" w14:textId="7E9CE6C3" w:rsidR="00F50AB0" w:rsidRPr="00F50AB0" w:rsidRDefault="00F50AB0" w:rsidP="00F50AB0">
          <w:pPr>
            <w:pStyle w:val="Bibliographie"/>
            <w:ind w:left="284" w:hanging="284"/>
            <w:rPr>
              <w:noProof/>
              <w:szCs w:val="18"/>
            </w:rPr>
          </w:pPr>
          <w:r w:rsidRPr="00F50AB0">
            <w:rPr>
              <w:noProof/>
              <w:szCs w:val="18"/>
            </w:rPr>
            <w:t xml:space="preserve">Heinrich, H. W. (1950). </w:t>
          </w:r>
          <w:r w:rsidRPr="00F50AB0">
            <w:rPr>
              <w:i/>
              <w:iCs/>
              <w:noProof/>
              <w:szCs w:val="18"/>
            </w:rPr>
            <w:t xml:space="preserve">Industrial accident prevention: A scientific approach. </w:t>
          </w:r>
          <w:r w:rsidRPr="00F50AB0">
            <w:rPr>
              <w:noProof/>
              <w:szCs w:val="18"/>
            </w:rPr>
            <w:t>New York: McGraw Hill.</w:t>
          </w:r>
        </w:p>
        <w:p w14:paraId="1091CD7E" w14:textId="77777777" w:rsidR="00F50AB0" w:rsidRPr="00F50AB0" w:rsidRDefault="00F50AB0" w:rsidP="00F50AB0">
          <w:pPr>
            <w:pStyle w:val="Bibliographie"/>
            <w:ind w:left="284" w:hanging="284"/>
            <w:rPr>
              <w:noProof/>
              <w:szCs w:val="18"/>
            </w:rPr>
          </w:pPr>
          <w:r w:rsidRPr="00F50AB0">
            <w:rPr>
              <w:noProof/>
              <w:szCs w:val="18"/>
            </w:rPr>
            <w:t xml:space="preserve">Hopkins, A. (2009a). Thinking about process safety indicators. </w:t>
          </w:r>
          <w:r w:rsidRPr="00F50AB0">
            <w:rPr>
              <w:i/>
              <w:iCs/>
              <w:noProof/>
              <w:szCs w:val="18"/>
            </w:rPr>
            <w:t>safety science 47</w:t>
          </w:r>
          <w:r w:rsidRPr="00F50AB0">
            <w:rPr>
              <w:noProof/>
              <w:szCs w:val="18"/>
            </w:rPr>
            <w:t>, 460-465.</w:t>
          </w:r>
        </w:p>
        <w:p w14:paraId="448525A0" w14:textId="77777777" w:rsidR="00F50AB0" w:rsidRPr="00F50AB0" w:rsidRDefault="00F50AB0" w:rsidP="00F50AB0">
          <w:pPr>
            <w:pStyle w:val="Bibliographie"/>
            <w:ind w:left="284" w:hanging="284"/>
            <w:rPr>
              <w:noProof/>
              <w:szCs w:val="18"/>
            </w:rPr>
          </w:pPr>
          <w:r w:rsidRPr="00F50AB0">
            <w:rPr>
              <w:noProof/>
              <w:szCs w:val="18"/>
            </w:rPr>
            <w:t xml:space="preserve">Hopkins, A. (2009b). Reply to comments. </w:t>
          </w:r>
          <w:r w:rsidRPr="00F50AB0">
            <w:rPr>
              <w:i/>
              <w:iCs/>
              <w:noProof/>
              <w:szCs w:val="18"/>
            </w:rPr>
            <w:t>Safety Science 47</w:t>
          </w:r>
          <w:r w:rsidRPr="00F50AB0">
            <w:rPr>
              <w:noProof/>
              <w:szCs w:val="18"/>
            </w:rPr>
            <w:t>, 508-510.</w:t>
          </w:r>
        </w:p>
        <w:p w14:paraId="43015693" w14:textId="77777777" w:rsidR="00F50AB0" w:rsidRPr="00F50AB0" w:rsidRDefault="00F50AB0" w:rsidP="00F50AB0">
          <w:pPr>
            <w:pStyle w:val="Bibliographie"/>
            <w:ind w:left="284" w:hanging="284"/>
            <w:rPr>
              <w:noProof/>
              <w:szCs w:val="18"/>
            </w:rPr>
          </w:pPr>
          <w:r w:rsidRPr="00F50AB0">
            <w:rPr>
              <w:noProof/>
              <w:szCs w:val="18"/>
            </w:rPr>
            <w:t xml:space="preserve">HSE. (2006). </w:t>
          </w:r>
          <w:r w:rsidRPr="00F50AB0">
            <w:rPr>
              <w:i/>
              <w:iCs/>
              <w:noProof/>
              <w:szCs w:val="18"/>
            </w:rPr>
            <w:t>Developing process safety indicators. A step by step guide for chemical and major hazard industries.</w:t>
          </w:r>
          <w:r w:rsidRPr="00F50AB0">
            <w:rPr>
              <w:noProof/>
              <w:szCs w:val="18"/>
            </w:rPr>
            <w:t xml:space="preserve"> HSE Books.</w:t>
          </w:r>
        </w:p>
        <w:p w14:paraId="25630B03" w14:textId="77777777" w:rsidR="00F50AB0" w:rsidRPr="00F50AB0" w:rsidRDefault="00F50AB0" w:rsidP="00F50AB0">
          <w:pPr>
            <w:pStyle w:val="Bibliographie"/>
            <w:ind w:left="284" w:hanging="284"/>
            <w:rPr>
              <w:noProof/>
              <w:szCs w:val="18"/>
            </w:rPr>
          </w:pPr>
          <w:r w:rsidRPr="00F50AB0">
            <w:rPr>
              <w:noProof/>
              <w:szCs w:val="18"/>
            </w:rPr>
            <w:t xml:space="preserve">HSE. (2010b). </w:t>
          </w:r>
          <w:r w:rsidRPr="00F50AB0">
            <w:rPr>
              <w:i/>
              <w:iCs/>
              <w:noProof/>
              <w:szCs w:val="18"/>
            </w:rPr>
            <w:t>Reports and recommendations arising from the competent authority’s response to the Buncefield incident.</w:t>
          </w:r>
          <w:r w:rsidRPr="00F50AB0">
            <w:rPr>
              <w:noProof/>
              <w:szCs w:val="18"/>
            </w:rPr>
            <w:t xml:space="preserve"> England.</w:t>
          </w:r>
        </w:p>
        <w:p w14:paraId="63AA421D" w14:textId="77777777" w:rsidR="00F50AB0" w:rsidRPr="00F50AB0" w:rsidRDefault="00F50AB0" w:rsidP="00F50AB0">
          <w:pPr>
            <w:pStyle w:val="Bibliographie"/>
            <w:ind w:left="284" w:hanging="284"/>
            <w:rPr>
              <w:noProof/>
              <w:szCs w:val="18"/>
            </w:rPr>
          </w:pPr>
          <w:r w:rsidRPr="00F50AB0">
            <w:rPr>
              <w:noProof/>
              <w:szCs w:val="18"/>
            </w:rPr>
            <w:t xml:space="preserve">Hudson, P. T. (2009). Process indicators: Managing safety by the numbers. </w:t>
          </w:r>
          <w:r w:rsidRPr="00F50AB0">
            <w:rPr>
              <w:i/>
              <w:iCs/>
              <w:noProof/>
              <w:szCs w:val="18"/>
            </w:rPr>
            <w:t>Safety Science 47</w:t>
          </w:r>
          <w:r w:rsidRPr="00F50AB0">
            <w:rPr>
              <w:noProof/>
              <w:szCs w:val="18"/>
            </w:rPr>
            <w:t>, 483-485.</w:t>
          </w:r>
        </w:p>
        <w:p w14:paraId="15B72C14" w14:textId="77777777" w:rsidR="00F50AB0" w:rsidRPr="00F50AB0" w:rsidRDefault="00F50AB0" w:rsidP="00F50AB0">
          <w:pPr>
            <w:pStyle w:val="Bibliographie"/>
            <w:ind w:left="284" w:hanging="284"/>
            <w:rPr>
              <w:noProof/>
              <w:szCs w:val="18"/>
            </w:rPr>
          </w:pPr>
          <w:r w:rsidRPr="00F50AB0">
            <w:rPr>
              <w:noProof/>
              <w:szCs w:val="18"/>
            </w:rPr>
            <w:t xml:space="preserve">Kjellen, U. (2009). The safety measurement problem revisited. </w:t>
          </w:r>
          <w:r w:rsidRPr="00F50AB0">
            <w:rPr>
              <w:i/>
              <w:iCs/>
              <w:noProof/>
              <w:szCs w:val="18"/>
            </w:rPr>
            <w:t>Safety science 47</w:t>
          </w:r>
          <w:r w:rsidRPr="00F50AB0">
            <w:rPr>
              <w:noProof/>
              <w:szCs w:val="18"/>
            </w:rPr>
            <w:t>, 486-489.</w:t>
          </w:r>
        </w:p>
        <w:p w14:paraId="2F22B111" w14:textId="77777777" w:rsidR="00F50AB0" w:rsidRPr="00F50AB0" w:rsidRDefault="00F50AB0" w:rsidP="00F50AB0">
          <w:pPr>
            <w:pStyle w:val="Bibliographie"/>
            <w:ind w:left="284" w:hanging="284"/>
            <w:rPr>
              <w:noProof/>
              <w:szCs w:val="18"/>
            </w:rPr>
          </w:pPr>
          <w:r w:rsidRPr="00F50AB0">
            <w:rPr>
              <w:noProof/>
              <w:szCs w:val="18"/>
            </w:rPr>
            <w:t xml:space="preserve">Kluge, S. (2000). Empirically Grounded Construction of Types and Typologies in Qualitative Social Research. </w:t>
          </w:r>
          <w:r w:rsidRPr="00F50AB0">
            <w:rPr>
              <w:i/>
              <w:iCs/>
              <w:noProof/>
              <w:szCs w:val="18"/>
            </w:rPr>
            <w:t>Forum: Qualitative Social research 1 (1)</w:t>
          </w:r>
          <w:r w:rsidRPr="00F50AB0">
            <w:rPr>
              <w:noProof/>
              <w:szCs w:val="18"/>
            </w:rPr>
            <w:t>, Article 14</w:t>
          </w:r>
          <w:r>
            <w:rPr>
              <w:noProof/>
              <w:szCs w:val="18"/>
            </w:rPr>
            <w:t>.</w:t>
          </w:r>
        </w:p>
        <w:p w14:paraId="60EF9CAF" w14:textId="77777777" w:rsidR="00F50AB0" w:rsidRPr="00F50AB0" w:rsidRDefault="00F50AB0" w:rsidP="00F50AB0">
          <w:pPr>
            <w:pStyle w:val="Bibliographie"/>
            <w:ind w:left="284" w:hanging="284"/>
            <w:rPr>
              <w:noProof/>
              <w:szCs w:val="18"/>
            </w:rPr>
          </w:pPr>
          <w:r w:rsidRPr="00F50AB0">
            <w:rPr>
              <w:noProof/>
              <w:szCs w:val="18"/>
            </w:rPr>
            <w:t xml:space="preserve">Lazarsfeld, P. F., &amp; Barton, A. H. (1951). Qualitative Measurement in the Social Sciences. Classification, Typologies, and Indices. Dans D. Lerner, &amp; H. D. Lasswell, </w:t>
          </w:r>
          <w:r w:rsidRPr="00F50AB0">
            <w:rPr>
              <w:i/>
              <w:iCs/>
              <w:noProof/>
              <w:szCs w:val="18"/>
            </w:rPr>
            <w:t>The Policy Sciences</w:t>
          </w:r>
          <w:r w:rsidRPr="00F50AB0">
            <w:rPr>
              <w:noProof/>
              <w:szCs w:val="18"/>
            </w:rPr>
            <w:t xml:space="preserve"> (pp. 155-192). Stanford University Press.</w:t>
          </w:r>
        </w:p>
        <w:p w14:paraId="2F36CB99" w14:textId="77777777" w:rsidR="00F50AB0" w:rsidRPr="00F50AB0" w:rsidRDefault="00F50AB0" w:rsidP="00F50AB0">
          <w:pPr>
            <w:pStyle w:val="Bibliographie"/>
            <w:ind w:left="284" w:hanging="284"/>
            <w:rPr>
              <w:noProof/>
              <w:szCs w:val="18"/>
            </w:rPr>
          </w:pPr>
          <w:r w:rsidRPr="00F50AB0">
            <w:rPr>
              <w:noProof/>
              <w:szCs w:val="18"/>
            </w:rPr>
            <w:t xml:space="preserve">Mearns, K. (2009). From reactive to proactive- Can LPIs deliver? </w:t>
          </w:r>
          <w:r w:rsidRPr="00F50AB0">
            <w:rPr>
              <w:i/>
              <w:iCs/>
              <w:noProof/>
              <w:szCs w:val="18"/>
            </w:rPr>
            <w:t>Safety Science 47</w:t>
          </w:r>
          <w:r w:rsidRPr="00F50AB0">
            <w:rPr>
              <w:noProof/>
              <w:szCs w:val="18"/>
            </w:rPr>
            <w:t>, 491-492.</w:t>
          </w:r>
        </w:p>
        <w:p w14:paraId="40515D01" w14:textId="77777777" w:rsidR="00F50AB0" w:rsidRPr="00F50AB0" w:rsidRDefault="00F50AB0" w:rsidP="00F50AB0">
          <w:pPr>
            <w:pStyle w:val="Bibliographie"/>
            <w:ind w:left="284" w:hanging="284"/>
            <w:rPr>
              <w:noProof/>
              <w:szCs w:val="18"/>
            </w:rPr>
          </w:pPr>
          <w:r w:rsidRPr="00F50AB0">
            <w:rPr>
              <w:noProof/>
              <w:szCs w:val="18"/>
            </w:rPr>
            <w:t xml:space="preserve">Merradi, A. (1990). Classification, Typology, Taxonomy. </w:t>
          </w:r>
          <w:r w:rsidRPr="00F50AB0">
            <w:rPr>
              <w:i/>
              <w:iCs/>
              <w:noProof/>
              <w:szCs w:val="18"/>
            </w:rPr>
            <w:t>Quality and Quantity XXIV (2)</w:t>
          </w:r>
          <w:r w:rsidRPr="00F50AB0">
            <w:rPr>
              <w:noProof/>
              <w:szCs w:val="18"/>
            </w:rPr>
            <w:t>, 129-157.</w:t>
          </w:r>
        </w:p>
        <w:p w14:paraId="0C69BD98" w14:textId="77777777" w:rsidR="00F50AB0" w:rsidRPr="00F50AB0" w:rsidRDefault="00F50AB0" w:rsidP="00F50AB0">
          <w:pPr>
            <w:pStyle w:val="Bibliographie"/>
            <w:ind w:left="284" w:hanging="284"/>
            <w:rPr>
              <w:noProof/>
              <w:szCs w:val="18"/>
            </w:rPr>
          </w:pPr>
          <w:r w:rsidRPr="00F50AB0">
            <w:rPr>
              <w:noProof/>
              <w:szCs w:val="18"/>
            </w:rPr>
            <w:t xml:space="preserve">OECD. (2008). </w:t>
          </w:r>
          <w:r w:rsidRPr="00F50AB0">
            <w:rPr>
              <w:i/>
              <w:iCs/>
              <w:noProof/>
              <w:szCs w:val="18"/>
            </w:rPr>
            <w:t>Guidance on performance safety indicators related to chemical accident prevention, preparedeness and response for industry (2nd edition).</w:t>
          </w:r>
          <w:r w:rsidRPr="00F50AB0">
            <w:rPr>
              <w:noProof/>
              <w:szCs w:val="18"/>
            </w:rPr>
            <w:t xml:space="preserve"> Paris.</w:t>
          </w:r>
        </w:p>
        <w:p w14:paraId="0B98CDA7" w14:textId="77777777" w:rsidR="00F50AB0" w:rsidRPr="00F50AB0" w:rsidRDefault="00F50AB0" w:rsidP="00F50AB0">
          <w:pPr>
            <w:pStyle w:val="Bibliographie"/>
            <w:ind w:left="284" w:hanging="284"/>
            <w:rPr>
              <w:noProof/>
              <w:szCs w:val="18"/>
            </w:rPr>
          </w:pPr>
          <w:r w:rsidRPr="00F50AB0">
            <w:rPr>
              <w:noProof/>
              <w:szCs w:val="18"/>
            </w:rPr>
            <w:t xml:space="preserve">Reiman, T., &amp; Pietikainen, E. (2012). Leading indicators of system safety. Monitoring and driving the organizational safety potential. </w:t>
          </w:r>
          <w:r w:rsidRPr="00F50AB0">
            <w:rPr>
              <w:i/>
              <w:iCs/>
              <w:noProof/>
              <w:szCs w:val="18"/>
            </w:rPr>
            <w:t>Safety Science 50</w:t>
          </w:r>
          <w:r w:rsidRPr="00F50AB0">
            <w:rPr>
              <w:noProof/>
              <w:szCs w:val="18"/>
            </w:rPr>
            <w:t>, 1993-2000.</w:t>
          </w:r>
        </w:p>
        <w:p w14:paraId="2A7AE7A6" w14:textId="77777777" w:rsidR="00F50AB0" w:rsidRPr="00F50AB0" w:rsidRDefault="00F50AB0" w:rsidP="00F50AB0">
          <w:pPr>
            <w:pStyle w:val="Bibliographie"/>
            <w:ind w:left="284" w:hanging="284"/>
            <w:rPr>
              <w:noProof/>
              <w:szCs w:val="18"/>
            </w:rPr>
          </w:pPr>
          <w:r w:rsidRPr="00F50AB0">
            <w:rPr>
              <w:noProof/>
              <w:szCs w:val="18"/>
            </w:rPr>
            <w:t xml:space="preserve">RSSB. (2011). </w:t>
          </w:r>
          <w:r w:rsidRPr="00F50AB0">
            <w:rPr>
              <w:i/>
              <w:iCs/>
              <w:noProof/>
              <w:szCs w:val="18"/>
            </w:rPr>
            <w:t>measuring safety performance.</w:t>
          </w:r>
          <w:r w:rsidRPr="00F50AB0">
            <w:rPr>
              <w:noProof/>
              <w:szCs w:val="18"/>
            </w:rPr>
            <w:t xml:space="preserve"> </w:t>
          </w:r>
        </w:p>
        <w:p w14:paraId="4815A418" w14:textId="77777777" w:rsidR="00F50AB0" w:rsidRPr="00F50AB0" w:rsidRDefault="00F50AB0" w:rsidP="00F50AB0">
          <w:pPr>
            <w:pStyle w:val="Bibliographie"/>
            <w:ind w:left="284" w:hanging="284"/>
            <w:rPr>
              <w:noProof/>
              <w:szCs w:val="18"/>
            </w:rPr>
          </w:pPr>
          <w:r w:rsidRPr="00F50AB0">
            <w:rPr>
              <w:noProof/>
              <w:szCs w:val="18"/>
            </w:rPr>
            <w:t xml:space="preserve">Senders, J. W., &amp; Moray, N. P. (1991). </w:t>
          </w:r>
          <w:r w:rsidRPr="00F50AB0">
            <w:rPr>
              <w:i/>
              <w:iCs/>
              <w:noProof/>
              <w:szCs w:val="18"/>
            </w:rPr>
            <w:t>The Human Error.</w:t>
          </w:r>
          <w:r w:rsidRPr="00F50AB0">
            <w:rPr>
              <w:noProof/>
              <w:szCs w:val="18"/>
            </w:rPr>
            <w:t xml:space="preserve"> Lawrence Erlbaum.</w:t>
          </w:r>
        </w:p>
        <w:p w14:paraId="01450FEE" w14:textId="77777777" w:rsidR="00F50AB0" w:rsidRPr="00F50AB0" w:rsidRDefault="00F50AB0" w:rsidP="00F50AB0">
          <w:pPr>
            <w:pStyle w:val="Bibliographie"/>
            <w:ind w:left="284" w:hanging="284"/>
            <w:rPr>
              <w:noProof/>
              <w:szCs w:val="18"/>
            </w:rPr>
          </w:pPr>
          <w:r w:rsidRPr="00F50AB0">
            <w:rPr>
              <w:noProof/>
              <w:szCs w:val="18"/>
            </w:rPr>
            <w:t xml:space="preserve">Swuste, P., Theunissen, J., Schmitz, P., Reniers, G., &amp; Blokland, P. (2016). Process Safety Indicators, a review of literature. </w:t>
          </w:r>
          <w:r w:rsidRPr="00F50AB0">
            <w:rPr>
              <w:i/>
              <w:iCs/>
              <w:noProof/>
              <w:szCs w:val="18"/>
            </w:rPr>
            <w:t>Journal of Loss Prevention in the Process Industries 40</w:t>
          </w:r>
          <w:r w:rsidRPr="00F50AB0">
            <w:rPr>
              <w:noProof/>
              <w:szCs w:val="18"/>
            </w:rPr>
            <w:t>, 162-173.</w:t>
          </w:r>
        </w:p>
        <w:p w14:paraId="5180BD74" w14:textId="77777777" w:rsidR="00F50AB0" w:rsidRPr="00F50AB0" w:rsidRDefault="00F50AB0" w:rsidP="00F50AB0">
          <w:pPr>
            <w:pStyle w:val="Bibliographie"/>
            <w:ind w:left="284" w:hanging="284"/>
            <w:rPr>
              <w:noProof/>
              <w:szCs w:val="18"/>
            </w:rPr>
          </w:pPr>
          <w:r w:rsidRPr="00F50AB0">
            <w:rPr>
              <w:noProof/>
              <w:szCs w:val="18"/>
            </w:rPr>
            <w:t xml:space="preserve">Woods, D. D. (2009). Escaping failures of foresight. </w:t>
          </w:r>
          <w:r w:rsidRPr="00F50AB0">
            <w:rPr>
              <w:i/>
              <w:iCs/>
              <w:noProof/>
              <w:szCs w:val="18"/>
            </w:rPr>
            <w:t>Safety Science 47</w:t>
          </w:r>
          <w:r w:rsidRPr="00F50AB0">
            <w:rPr>
              <w:noProof/>
              <w:szCs w:val="18"/>
            </w:rPr>
            <w:t>, 498-501.</w:t>
          </w:r>
        </w:p>
        <w:p w14:paraId="52F0FA7C" w14:textId="77777777" w:rsidR="00F50AB0" w:rsidRPr="00F50AB0" w:rsidRDefault="00F50AB0" w:rsidP="00F50AB0">
          <w:pPr>
            <w:pStyle w:val="Bibliographie"/>
            <w:ind w:left="284" w:hanging="284"/>
            <w:rPr>
              <w:noProof/>
              <w:szCs w:val="18"/>
            </w:rPr>
          </w:pPr>
          <w:r w:rsidRPr="00F50AB0">
            <w:rPr>
              <w:noProof/>
              <w:szCs w:val="18"/>
            </w:rPr>
            <w:t xml:space="preserve">Wreathall, J. (2009). Leading? Lagging? Whatever! </w:t>
          </w:r>
          <w:r w:rsidRPr="00F50AB0">
            <w:rPr>
              <w:i/>
              <w:iCs/>
              <w:noProof/>
              <w:szCs w:val="18"/>
            </w:rPr>
            <w:t>Safety Science 47</w:t>
          </w:r>
          <w:r w:rsidRPr="00F50AB0">
            <w:rPr>
              <w:noProof/>
              <w:szCs w:val="18"/>
            </w:rPr>
            <w:t>, 493-494.</w:t>
          </w:r>
        </w:p>
        <w:p w14:paraId="19C4FC68" w14:textId="62876331" w:rsidR="004628D2" w:rsidRPr="00E358EF" w:rsidRDefault="00F50AB0" w:rsidP="00E358EF">
          <w:pPr>
            <w:pStyle w:val="Bibliographie"/>
            <w:ind w:left="284" w:hanging="284"/>
            <w:rPr>
              <w:noProof/>
              <w:szCs w:val="18"/>
            </w:rPr>
          </w:pPr>
          <w:r w:rsidRPr="00F50AB0">
            <w:rPr>
              <w:noProof/>
              <w:szCs w:val="18"/>
            </w:rPr>
            <w:t xml:space="preserve">Zwetsloot, G. I. (2009). Prospects and limitations of process safety indicators. </w:t>
          </w:r>
          <w:r w:rsidRPr="00F50AB0">
            <w:rPr>
              <w:i/>
              <w:iCs/>
              <w:noProof/>
              <w:szCs w:val="18"/>
            </w:rPr>
            <w:t>Safety Science 47</w:t>
          </w:r>
          <w:r w:rsidRPr="00F50AB0">
            <w:rPr>
              <w:noProof/>
              <w:szCs w:val="18"/>
            </w:rPr>
            <w:t>, 495-497.</w:t>
          </w:r>
        </w:p>
      </w:sdtContent>
    </w:sdt>
    <w:sectPr w:rsidR="004628D2" w:rsidRPr="00E358EF"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69A5" w14:textId="77777777" w:rsidR="00A47720" w:rsidRDefault="00A47720" w:rsidP="004F5E36">
      <w:r>
        <w:separator/>
      </w:r>
    </w:p>
  </w:endnote>
  <w:endnote w:type="continuationSeparator" w:id="0">
    <w:p w14:paraId="658ED734" w14:textId="77777777" w:rsidR="00A47720" w:rsidRDefault="00A4772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4E0DE" w14:textId="77777777" w:rsidR="00A47720" w:rsidRDefault="00A47720" w:rsidP="004F5E36">
      <w:r>
        <w:separator/>
      </w:r>
    </w:p>
  </w:footnote>
  <w:footnote w:type="continuationSeparator" w:id="0">
    <w:p w14:paraId="0988216D" w14:textId="77777777" w:rsidR="00A47720" w:rsidRDefault="00A47720" w:rsidP="004F5E36">
      <w:r>
        <w:continuationSeparator/>
      </w:r>
    </w:p>
  </w:footnote>
  <w:footnote w:id="1">
    <w:p w14:paraId="526A7B42" w14:textId="77777777" w:rsidR="00E97E19" w:rsidRPr="004255E4" w:rsidRDefault="00E97E19" w:rsidP="00E97E19">
      <w:pPr>
        <w:pStyle w:val="Notedebasdepage"/>
        <w:rPr>
          <w:lang w:val="en-US"/>
        </w:rPr>
      </w:pPr>
      <w:r>
        <w:rPr>
          <w:rStyle w:val="Appelnotedebasdep"/>
        </w:rPr>
        <w:footnoteRef/>
      </w:r>
      <w:r w:rsidRPr="004255E4">
        <w:rPr>
          <w:lang w:val="en-US"/>
        </w:rPr>
        <w:t xml:space="preserve"> Safety </w:t>
      </w:r>
      <w:r>
        <w:rPr>
          <w:lang w:val="en-US"/>
        </w:rPr>
        <w:t>S</w:t>
      </w:r>
      <w:r w:rsidRPr="004255E4">
        <w:rPr>
          <w:lang w:val="en-US"/>
        </w:rPr>
        <w:t>cience 47, 2009.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AD70E85"/>
    <w:multiLevelType w:val="hybridMultilevel"/>
    <w:tmpl w:val="89586832"/>
    <w:lvl w:ilvl="0" w:tplc="108C3694">
      <w:start w:val="1"/>
      <w:numFmt w:val="lowerRoman"/>
      <w:lvlText w:val="%1."/>
      <w:lvlJc w:val="right"/>
      <w:pPr>
        <w:ind w:left="159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4BE676A"/>
    <w:multiLevelType w:val="hybridMultilevel"/>
    <w:tmpl w:val="7CBE2C5C"/>
    <w:lvl w:ilvl="0" w:tplc="040C0019">
      <w:start w:val="1"/>
      <w:numFmt w:val="lowerLetter"/>
      <w:lvlText w:val="%1."/>
      <w:lvlJc w:val="left"/>
      <w:pPr>
        <w:ind w:left="870" w:hanging="360"/>
      </w:pPr>
    </w:lvl>
    <w:lvl w:ilvl="1" w:tplc="040C001B">
      <w:start w:val="1"/>
      <w:numFmt w:val="lowerRoman"/>
      <w:lvlText w:val="%2."/>
      <w:lvlJc w:val="right"/>
      <w:pPr>
        <w:ind w:left="1590" w:hanging="360"/>
      </w:pPr>
    </w:lvl>
    <w:lvl w:ilvl="2" w:tplc="040C001B" w:tentative="1">
      <w:start w:val="1"/>
      <w:numFmt w:val="lowerRoman"/>
      <w:lvlText w:val="%3."/>
      <w:lvlJc w:val="right"/>
      <w:pPr>
        <w:ind w:left="2310" w:hanging="180"/>
      </w:pPr>
    </w:lvl>
    <w:lvl w:ilvl="3" w:tplc="040C000F" w:tentative="1">
      <w:start w:val="1"/>
      <w:numFmt w:val="decimal"/>
      <w:lvlText w:val="%4."/>
      <w:lvlJc w:val="left"/>
      <w:pPr>
        <w:ind w:left="3030" w:hanging="360"/>
      </w:pPr>
    </w:lvl>
    <w:lvl w:ilvl="4" w:tplc="040C0019" w:tentative="1">
      <w:start w:val="1"/>
      <w:numFmt w:val="lowerLetter"/>
      <w:lvlText w:val="%5."/>
      <w:lvlJc w:val="left"/>
      <w:pPr>
        <w:ind w:left="3750" w:hanging="360"/>
      </w:pPr>
    </w:lvl>
    <w:lvl w:ilvl="5" w:tplc="040C001B" w:tentative="1">
      <w:start w:val="1"/>
      <w:numFmt w:val="lowerRoman"/>
      <w:lvlText w:val="%6."/>
      <w:lvlJc w:val="right"/>
      <w:pPr>
        <w:ind w:left="4470" w:hanging="180"/>
      </w:pPr>
    </w:lvl>
    <w:lvl w:ilvl="6" w:tplc="040C000F" w:tentative="1">
      <w:start w:val="1"/>
      <w:numFmt w:val="decimal"/>
      <w:lvlText w:val="%7."/>
      <w:lvlJc w:val="left"/>
      <w:pPr>
        <w:ind w:left="5190" w:hanging="360"/>
      </w:pPr>
    </w:lvl>
    <w:lvl w:ilvl="7" w:tplc="040C0019" w:tentative="1">
      <w:start w:val="1"/>
      <w:numFmt w:val="lowerLetter"/>
      <w:lvlText w:val="%8."/>
      <w:lvlJc w:val="left"/>
      <w:pPr>
        <w:ind w:left="5910" w:hanging="360"/>
      </w:pPr>
    </w:lvl>
    <w:lvl w:ilvl="8" w:tplc="040C001B" w:tentative="1">
      <w:start w:val="1"/>
      <w:numFmt w:val="lowerRoman"/>
      <w:lvlText w:val="%9."/>
      <w:lvlJc w:val="right"/>
      <w:pPr>
        <w:ind w:left="663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FF30623"/>
    <w:multiLevelType w:val="hybridMultilevel"/>
    <w:tmpl w:val="3C7E25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C3134E6"/>
    <w:multiLevelType w:val="hybridMultilevel"/>
    <w:tmpl w:val="57B4F83C"/>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num w:numId="1" w16cid:durableId="1030305860">
    <w:abstractNumId w:val="11"/>
  </w:num>
  <w:num w:numId="2" w16cid:durableId="1939479859">
    <w:abstractNumId w:val="8"/>
  </w:num>
  <w:num w:numId="3" w16cid:durableId="976295760">
    <w:abstractNumId w:val="3"/>
  </w:num>
  <w:num w:numId="4" w16cid:durableId="23678545">
    <w:abstractNumId w:val="2"/>
  </w:num>
  <w:num w:numId="5" w16cid:durableId="1901554720">
    <w:abstractNumId w:val="1"/>
  </w:num>
  <w:num w:numId="6" w16cid:durableId="1979601308">
    <w:abstractNumId w:val="0"/>
  </w:num>
  <w:num w:numId="7" w16cid:durableId="1215388478">
    <w:abstractNumId w:val="9"/>
  </w:num>
  <w:num w:numId="8" w16cid:durableId="759717833">
    <w:abstractNumId w:val="7"/>
  </w:num>
  <w:num w:numId="9" w16cid:durableId="815683955">
    <w:abstractNumId w:val="6"/>
  </w:num>
  <w:num w:numId="10" w16cid:durableId="1066416165">
    <w:abstractNumId w:val="5"/>
  </w:num>
  <w:num w:numId="11" w16cid:durableId="438722583">
    <w:abstractNumId w:val="4"/>
  </w:num>
  <w:num w:numId="12" w16cid:durableId="733702629">
    <w:abstractNumId w:val="19"/>
  </w:num>
  <w:num w:numId="13" w16cid:durableId="1573659240">
    <w:abstractNumId w:val="13"/>
  </w:num>
  <w:num w:numId="14" w16cid:durableId="2092192635">
    <w:abstractNumId w:val="20"/>
  </w:num>
  <w:num w:numId="15" w16cid:durableId="1115637783">
    <w:abstractNumId w:val="22"/>
  </w:num>
  <w:num w:numId="16" w16cid:durableId="635987207">
    <w:abstractNumId w:val="21"/>
  </w:num>
  <w:num w:numId="17" w16cid:durableId="1476411020">
    <w:abstractNumId w:val="12"/>
  </w:num>
  <w:num w:numId="18" w16cid:durableId="2106877164">
    <w:abstractNumId w:val="13"/>
    <w:lvlOverride w:ilvl="0">
      <w:startOverride w:val="1"/>
    </w:lvlOverride>
  </w:num>
  <w:num w:numId="19" w16cid:durableId="1650403514">
    <w:abstractNumId w:val="18"/>
  </w:num>
  <w:num w:numId="20" w16cid:durableId="536504040">
    <w:abstractNumId w:val="17"/>
  </w:num>
  <w:num w:numId="21" w16cid:durableId="518815501">
    <w:abstractNumId w:val="15"/>
  </w:num>
  <w:num w:numId="22" w16cid:durableId="299530822">
    <w:abstractNumId w:val="14"/>
  </w:num>
  <w:num w:numId="23" w16cid:durableId="721442571">
    <w:abstractNumId w:val="16"/>
  </w:num>
  <w:num w:numId="24" w16cid:durableId="613682662">
    <w:abstractNumId w:val="10"/>
  </w:num>
  <w:num w:numId="25" w16cid:durableId="1574118161">
    <w:abstractNumId w:val="23"/>
  </w:num>
  <w:num w:numId="26" w16cid:durableId="164970342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41F7C"/>
    <w:rsid w:val="00051566"/>
    <w:rsid w:val="00062A9A"/>
    <w:rsid w:val="00065058"/>
    <w:rsid w:val="00086C39"/>
    <w:rsid w:val="000A03B2"/>
    <w:rsid w:val="000D0268"/>
    <w:rsid w:val="000D0875"/>
    <w:rsid w:val="000D34BE"/>
    <w:rsid w:val="000E102F"/>
    <w:rsid w:val="000E36F1"/>
    <w:rsid w:val="000E3A73"/>
    <w:rsid w:val="000E414A"/>
    <w:rsid w:val="000F093C"/>
    <w:rsid w:val="000F1195"/>
    <w:rsid w:val="000F787B"/>
    <w:rsid w:val="00106B28"/>
    <w:rsid w:val="0012091F"/>
    <w:rsid w:val="0012291D"/>
    <w:rsid w:val="00126BC2"/>
    <w:rsid w:val="001308B6"/>
    <w:rsid w:val="0013121F"/>
    <w:rsid w:val="00131FE6"/>
    <w:rsid w:val="0013263F"/>
    <w:rsid w:val="001331DF"/>
    <w:rsid w:val="00134DE4"/>
    <w:rsid w:val="0014034D"/>
    <w:rsid w:val="00144D16"/>
    <w:rsid w:val="00150E59"/>
    <w:rsid w:val="00152DE3"/>
    <w:rsid w:val="00156B9C"/>
    <w:rsid w:val="00164CF9"/>
    <w:rsid w:val="001667A6"/>
    <w:rsid w:val="00184AD6"/>
    <w:rsid w:val="001A4AF7"/>
    <w:rsid w:val="001B0349"/>
    <w:rsid w:val="001B1E93"/>
    <w:rsid w:val="001B65C1"/>
    <w:rsid w:val="001C684B"/>
    <w:rsid w:val="001D0CFB"/>
    <w:rsid w:val="001D1A99"/>
    <w:rsid w:val="001D53FC"/>
    <w:rsid w:val="001F42A5"/>
    <w:rsid w:val="001F7B9D"/>
    <w:rsid w:val="00201C93"/>
    <w:rsid w:val="002224B4"/>
    <w:rsid w:val="002447EF"/>
    <w:rsid w:val="00251550"/>
    <w:rsid w:val="00263B05"/>
    <w:rsid w:val="0027221A"/>
    <w:rsid w:val="00275B61"/>
    <w:rsid w:val="00280FAF"/>
    <w:rsid w:val="00282656"/>
    <w:rsid w:val="00285304"/>
    <w:rsid w:val="00296B83"/>
    <w:rsid w:val="002B4015"/>
    <w:rsid w:val="002B78CE"/>
    <w:rsid w:val="002C2FB6"/>
    <w:rsid w:val="002E5FA7"/>
    <w:rsid w:val="002F3309"/>
    <w:rsid w:val="003008CE"/>
    <w:rsid w:val="003009B7"/>
    <w:rsid w:val="00300E56"/>
    <w:rsid w:val="0030469C"/>
    <w:rsid w:val="003074E4"/>
    <w:rsid w:val="00321CA6"/>
    <w:rsid w:val="00323763"/>
    <w:rsid w:val="00334C09"/>
    <w:rsid w:val="003723D4"/>
    <w:rsid w:val="0037744A"/>
    <w:rsid w:val="00381905"/>
    <w:rsid w:val="00384CC8"/>
    <w:rsid w:val="0038592C"/>
    <w:rsid w:val="003871FD"/>
    <w:rsid w:val="003875E1"/>
    <w:rsid w:val="003A1E30"/>
    <w:rsid w:val="003A2829"/>
    <w:rsid w:val="003A7D1C"/>
    <w:rsid w:val="003B304B"/>
    <w:rsid w:val="003B3146"/>
    <w:rsid w:val="003F015E"/>
    <w:rsid w:val="00400414"/>
    <w:rsid w:val="00404D4D"/>
    <w:rsid w:val="0041446B"/>
    <w:rsid w:val="0044329C"/>
    <w:rsid w:val="00453E24"/>
    <w:rsid w:val="00457456"/>
    <w:rsid w:val="004577FE"/>
    <w:rsid w:val="00457B9C"/>
    <w:rsid w:val="0046164A"/>
    <w:rsid w:val="004628D2"/>
    <w:rsid w:val="00462DCD"/>
    <w:rsid w:val="004648AD"/>
    <w:rsid w:val="004703A9"/>
    <w:rsid w:val="004760DE"/>
    <w:rsid w:val="004763D7"/>
    <w:rsid w:val="004A004E"/>
    <w:rsid w:val="004A24CF"/>
    <w:rsid w:val="004C3D1D"/>
    <w:rsid w:val="004C7913"/>
    <w:rsid w:val="004E4DD6"/>
    <w:rsid w:val="004F5E36"/>
    <w:rsid w:val="00507B47"/>
    <w:rsid w:val="00507BEF"/>
    <w:rsid w:val="00507CC9"/>
    <w:rsid w:val="005119A5"/>
    <w:rsid w:val="005250D1"/>
    <w:rsid w:val="005278B7"/>
    <w:rsid w:val="00532016"/>
    <w:rsid w:val="005346C8"/>
    <w:rsid w:val="00543E7D"/>
    <w:rsid w:val="00547A68"/>
    <w:rsid w:val="005531C9"/>
    <w:rsid w:val="00570C43"/>
    <w:rsid w:val="00577425"/>
    <w:rsid w:val="005B2110"/>
    <w:rsid w:val="005B61E6"/>
    <w:rsid w:val="005C512A"/>
    <w:rsid w:val="005C77E1"/>
    <w:rsid w:val="005D668A"/>
    <w:rsid w:val="005D6A2F"/>
    <w:rsid w:val="005E1A82"/>
    <w:rsid w:val="005E794C"/>
    <w:rsid w:val="005F0A28"/>
    <w:rsid w:val="005F0E5E"/>
    <w:rsid w:val="005F4661"/>
    <w:rsid w:val="00600535"/>
    <w:rsid w:val="006070E7"/>
    <w:rsid w:val="00610CD6"/>
    <w:rsid w:val="00620DEE"/>
    <w:rsid w:val="00621F92"/>
    <w:rsid w:val="0062280A"/>
    <w:rsid w:val="00625639"/>
    <w:rsid w:val="00631B33"/>
    <w:rsid w:val="0064184D"/>
    <w:rsid w:val="006422CC"/>
    <w:rsid w:val="00660E3E"/>
    <w:rsid w:val="00662E74"/>
    <w:rsid w:val="00665323"/>
    <w:rsid w:val="0066739A"/>
    <w:rsid w:val="00680C23"/>
    <w:rsid w:val="0068334F"/>
    <w:rsid w:val="00693766"/>
    <w:rsid w:val="006A3281"/>
    <w:rsid w:val="006B4888"/>
    <w:rsid w:val="006C2E45"/>
    <w:rsid w:val="006C359C"/>
    <w:rsid w:val="006C5579"/>
    <w:rsid w:val="006D3720"/>
    <w:rsid w:val="006D6E8B"/>
    <w:rsid w:val="006E737D"/>
    <w:rsid w:val="00713973"/>
    <w:rsid w:val="00714413"/>
    <w:rsid w:val="007159AF"/>
    <w:rsid w:val="00720A24"/>
    <w:rsid w:val="00732386"/>
    <w:rsid w:val="0073514D"/>
    <w:rsid w:val="00742D8C"/>
    <w:rsid w:val="007447F3"/>
    <w:rsid w:val="00753F92"/>
    <w:rsid w:val="0075499F"/>
    <w:rsid w:val="007661C8"/>
    <w:rsid w:val="0077098D"/>
    <w:rsid w:val="007931FA"/>
    <w:rsid w:val="007A4861"/>
    <w:rsid w:val="007A7BBA"/>
    <w:rsid w:val="007B0C50"/>
    <w:rsid w:val="007B48F9"/>
    <w:rsid w:val="007C1A43"/>
    <w:rsid w:val="0080013E"/>
    <w:rsid w:val="00813288"/>
    <w:rsid w:val="008168FC"/>
    <w:rsid w:val="00825DD9"/>
    <w:rsid w:val="00830996"/>
    <w:rsid w:val="008345F1"/>
    <w:rsid w:val="00854950"/>
    <w:rsid w:val="00865B07"/>
    <w:rsid w:val="008666ED"/>
    <w:rsid w:val="008667EA"/>
    <w:rsid w:val="0087637F"/>
    <w:rsid w:val="00892AD5"/>
    <w:rsid w:val="008A1512"/>
    <w:rsid w:val="008D32B9"/>
    <w:rsid w:val="008D433B"/>
    <w:rsid w:val="008E566E"/>
    <w:rsid w:val="0090161A"/>
    <w:rsid w:val="00901EB6"/>
    <w:rsid w:val="00904C62"/>
    <w:rsid w:val="00922BA8"/>
    <w:rsid w:val="00924DAC"/>
    <w:rsid w:val="00927058"/>
    <w:rsid w:val="00942750"/>
    <w:rsid w:val="009450CE"/>
    <w:rsid w:val="00947179"/>
    <w:rsid w:val="0095164B"/>
    <w:rsid w:val="00954090"/>
    <w:rsid w:val="009573E7"/>
    <w:rsid w:val="00963E05"/>
    <w:rsid w:val="00967843"/>
    <w:rsid w:val="00967D54"/>
    <w:rsid w:val="00971028"/>
    <w:rsid w:val="00993B84"/>
    <w:rsid w:val="00996483"/>
    <w:rsid w:val="00996F5A"/>
    <w:rsid w:val="009B041A"/>
    <w:rsid w:val="009C2DFA"/>
    <w:rsid w:val="009C37C3"/>
    <w:rsid w:val="009C7C86"/>
    <w:rsid w:val="009D2FF7"/>
    <w:rsid w:val="009E18C3"/>
    <w:rsid w:val="009E7884"/>
    <w:rsid w:val="009E788A"/>
    <w:rsid w:val="009F0E08"/>
    <w:rsid w:val="00A06664"/>
    <w:rsid w:val="00A133A9"/>
    <w:rsid w:val="00A1763D"/>
    <w:rsid w:val="00A17CEC"/>
    <w:rsid w:val="00A27EF0"/>
    <w:rsid w:val="00A30E62"/>
    <w:rsid w:val="00A42361"/>
    <w:rsid w:val="00A47720"/>
    <w:rsid w:val="00A50B20"/>
    <w:rsid w:val="00A51390"/>
    <w:rsid w:val="00A60D13"/>
    <w:rsid w:val="00A63999"/>
    <w:rsid w:val="00A72745"/>
    <w:rsid w:val="00A76EFC"/>
    <w:rsid w:val="00A91010"/>
    <w:rsid w:val="00A97F29"/>
    <w:rsid w:val="00AA702E"/>
    <w:rsid w:val="00AB0964"/>
    <w:rsid w:val="00AB5011"/>
    <w:rsid w:val="00AC1526"/>
    <w:rsid w:val="00AC7368"/>
    <w:rsid w:val="00AD16B9"/>
    <w:rsid w:val="00AD44D5"/>
    <w:rsid w:val="00AE377D"/>
    <w:rsid w:val="00AF0EBA"/>
    <w:rsid w:val="00B02C8A"/>
    <w:rsid w:val="00B17FBD"/>
    <w:rsid w:val="00B315A6"/>
    <w:rsid w:val="00B31813"/>
    <w:rsid w:val="00B33365"/>
    <w:rsid w:val="00B37C3F"/>
    <w:rsid w:val="00B4678E"/>
    <w:rsid w:val="00B57B36"/>
    <w:rsid w:val="00B57E6F"/>
    <w:rsid w:val="00B67DEA"/>
    <w:rsid w:val="00B8686D"/>
    <w:rsid w:val="00B93F69"/>
    <w:rsid w:val="00BB1DDC"/>
    <w:rsid w:val="00BC30C9"/>
    <w:rsid w:val="00BD077D"/>
    <w:rsid w:val="00BE3E58"/>
    <w:rsid w:val="00C01616"/>
    <w:rsid w:val="00C0162B"/>
    <w:rsid w:val="00C068ED"/>
    <w:rsid w:val="00C22E0C"/>
    <w:rsid w:val="00C345B1"/>
    <w:rsid w:val="00C40142"/>
    <w:rsid w:val="00C52C3C"/>
    <w:rsid w:val="00C57182"/>
    <w:rsid w:val="00C57863"/>
    <w:rsid w:val="00C63837"/>
    <w:rsid w:val="00C655FD"/>
    <w:rsid w:val="00C75407"/>
    <w:rsid w:val="00C80518"/>
    <w:rsid w:val="00C870A8"/>
    <w:rsid w:val="00C94434"/>
    <w:rsid w:val="00CA0D75"/>
    <w:rsid w:val="00CA1C95"/>
    <w:rsid w:val="00CA5A9C"/>
    <w:rsid w:val="00CC128D"/>
    <w:rsid w:val="00CC4C20"/>
    <w:rsid w:val="00CD3517"/>
    <w:rsid w:val="00CD5FE2"/>
    <w:rsid w:val="00CE7C68"/>
    <w:rsid w:val="00D02B4C"/>
    <w:rsid w:val="00D040C4"/>
    <w:rsid w:val="00D46B7E"/>
    <w:rsid w:val="00D53906"/>
    <w:rsid w:val="00D57C84"/>
    <w:rsid w:val="00D6057D"/>
    <w:rsid w:val="00D836C5"/>
    <w:rsid w:val="00D84576"/>
    <w:rsid w:val="00D96480"/>
    <w:rsid w:val="00DA1399"/>
    <w:rsid w:val="00DA24C6"/>
    <w:rsid w:val="00DA4D7B"/>
    <w:rsid w:val="00DC0435"/>
    <w:rsid w:val="00DE264A"/>
    <w:rsid w:val="00DF5072"/>
    <w:rsid w:val="00E02D18"/>
    <w:rsid w:val="00E041BE"/>
    <w:rsid w:val="00E041E7"/>
    <w:rsid w:val="00E12B93"/>
    <w:rsid w:val="00E20667"/>
    <w:rsid w:val="00E23CA1"/>
    <w:rsid w:val="00E358EF"/>
    <w:rsid w:val="00E409A8"/>
    <w:rsid w:val="00E50C12"/>
    <w:rsid w:val="00E65B91"/>
    <w:rsid w:val="00E7209D"/>
    <w:rsid w:val="00E72EAD"/>
    <w:rsid w:val="00E77223"/>
    <w:rsid w:val="00E81BFC"/>
    <w:rsid w:val="00E8528B"/>
    <w:rsid w:val="00E85B94"/>
    <w:rsid w:val="00E94615"/>
    <w:rsid w:val="00E978D0"/>
    <w:rsid w:val="00E97E19"/>
    <w:rsid w:val="00EA4613"/>
    <w:rsid w:val="00EA7F91"/>
    <w:rsid w:val="00EB1523"/>
    <w:rsid w:val="00EC0E49"/>
    <w:rsid w:val="00EC101F"/>
    <w:rsid w:val="00EC1D9F"/>
    <w:rsid w:val="00EE0131"/>
    <w:rsid w:val="00EE17B0"/>
    <w:rsid w:val="00EF06D9"/>
    <w:rsid w:val="00F30C64"/>
    <w:rsid w:val="00F32BA2"/>
    <w:rsid w:val="00F32CDB"/>
    <w:rsid w:val="00F46F42"/>
    <w:rsid w:val="00F50AB0"/>
    <w:rsid w:val="00F565FE"/>
    <w:rsid w:val="00F63A70"/>
    <w:rsid w:val="00F64A3E"/>
    <w:rsid w:val="00F71C9C"/>
    <w:rsid w:val="00F7534E"/>
    <w:rsid w:val="00F761B3"/>
    <w:rsid w:val="00F90628"/>
    <w:rsid w:val="00FA0F31"/>
    <w:rsid w:val="00FA1E36"/>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qFormat/>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Marquedecommentaire">
    <w:name w:val="annotation reference"/>
    <w:basedOn w:val="Policepardfaut"/>
    <w:uiPriority w:val="99"/>
    <w:semiHidden/>
    <w:unhideWhenUsed/>
    <w:rsid w:val="004577FE"/>
    <w:rPr>
      <w:sz w:val="16"/>
      <w:szCs w:val="16"/>
    </w:rPr>
  </w:style>
  <w:style w:type="paragraph" w:styleId="Textedebulles">
    <w:name w:val="Balloon Text"/>
    <w:basedOn w:val="Normal"/>
    <w:link w:val="TextedebullesCar"/>
    <w:uiPriority w:val="99"/>
    <w:semiHidden/>
    <w:unhideWhenUs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CETReferencetext"/>
    <w:uiPriority w:val="37"/>
    <w:unhideWhenUsed/>
    <w:rsid w:val="00631B33"/>
    <w:pPr>
      <w:spacing w:line="240" w:lineRule="auto"/>
      <w:ind w:left="720" w:hanging="720"/>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unhideWhenUsed/>
    <w:qFormat/>
    <w:rsid w:val="0003148D"/>
    <w:pPr>
      <w:spacing w:line="240" w:lineRule="auto"/>
    </w:pPr>
    <w:rPr>
      <w:b/>
      <w:bCs/>
      <w:color w:val="4F81BD" w:themeColor="accent1"/>
      <w:szCs w:val="18"/>
    </w:rPr>
  </w:style>
  <w:style w:type="paragraph" w:styleId="Liste">
    <w:name w:val="List"/>
    <w:basedOn w:val="Normal"/>
    <w:uiPriority w:val="99"/>
    <w:semiHidden/>
    <w:unhideWhenUsed/>
    <w:rsid w:val="0003148D"/>
    <w:pPr>
      <w:ind w:left="283" w:hanging="283"/>
      <w:contextualSpacing/>
    </w:pPr>
  </w:style>
  <w:style w:type="paragraph" w:styleId="Liste2">
    <w:name w:val="List 2"/>
    <w:basedOn w:val="Normal"/>
    <w:uiPriority w:val="99"/>
    <w:semiHidden/>
    <w:unhideWhenUsed/>
    <w:rsid w:val="0003148D"/>
    <w:pPr>
      <w:ind w:left="566" w:hanging="283"/>
      <w:contextualSpacing/>
    </w:pPr>
  </w:style>
  <w:style w:type="paragraph" w:styleId="Liste3">
    <w:name w:val="List 3"/>
    <w:basedOn w:val="Normal"/>
    <w:uiPriority w:val="99"/>
    <w:semiHidden/>
    <w:unhideWhenUsed/>
    <w:rsid w:val="0003148D"/>
    <w:pPr>
      <w:ind w:left="849" w:hanging="283"/>
      <w:contextualSpacing/>
    </w:pPr>
  </w:style>
  <w:style w:type="paragraph" w:styleId="Liste4">
    <w:name w:val="List 4"/>
    <w:basedOn w:val="Normal"/>
    <w:uiPriority w:val="99"/>
    <w:semiHidden/>
    <w:unhideWhenUsed/>
    <w:rsid w:val="0003148D"/>
    <w:pPr>
      <w:ind w:left="1132" w:hanging="283"/>
      <w:contextualSpacing/>
    </w:pPr>
  </w:style>
  <w:style w:type="paragraph" w:styleId="Liste5">
    <w:name w:val="List 5"/>
    <w:basedOn w:val="Normal"/>
    <w:uiPriority w:val="99"/>
    <w:semiHidden/>
    <w:unhideWhenUsed/>
    <w:rsid w:val="0003148D"/>
    <w:pPr>
      <w:ind w:left="1415" w:hanging="283"/>
      <w:contextualSpacing/>
    </w:pPr>
  </w:style>
  <w:style w:type="paragraph" w:styleId="Listecontinue">
    <w:name w:val="List Continue"/>
    <w:basedOn w:val="Normal"/>
    <w:uiPriority w:val="99"/>
    <w:semiHidden/>
    <w:unhideWhenUsed/>
    <w:rsid w:val="0003148D"/>
    <w:pPr>
      <w:spacing w:after="120"/>
      <w:ind w:left="283"/>
      <w:contextualSpacing/>
    </w:pPr>
  </w:style>
  <w:style w:type="paragraph" w:styleId="Listecontinue2">
    <w:name w:val="List Continue 2"/>
    <w:basedOn w:val="Normal"/>
    <w:uiPriority w:val="99"/>
    <w:semiHidden/>
    <w:unhideWhenUsed/>
    <w:rsid w:val="0003148D"/>
    <w:pPr>
      <w:spacing w:after="120"/>
      <w:ind w:left="566"/>
      <w:contextualSpacing/>
    </w:pPr>
  </w:style>
  <w:style w:type="paragraph" w:styleId="Listecontinue3">
    <w:name w:val="List Continue 3"/>
    <w:basedOn w:val="Normal"/>
    <w:uiPriority w:val="99"/>
    <w:semiHidden/>
    <w:unhideWhenUsed/>
    <w:rsid w:val="0003148D"/>
    <w:pPr>
      <w:spacing w:after="120"/>
      <w:ind w:left="849"/>
      <w:contextualSpacing/>
    </w:pPr>
  </w:style>
  <w:style w:type="paragraph" w:styleId="Listecontinue4">
    <w:name w:val="List Continue 4"/>
    <w:basedOn w:val="Normal"/>
    <w:uiPriority w:val="99"/>
    <w:semiHidden/>
    <w:unhideWhenUsed/>
    <w:rsid w:val="0003148D"/>
    <w:pPr>
      <w:spacing w:after="120"/>
      <w:ind w:left="1132"/>
      <w:contextualSpacing/>
    </w:pPr>
  </w:style>
  <w:style w:type="paragraph" w:styleId="Liste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ar"/>
    <w:uiPriority w:val="99"/>
    <w:semiHidden/>
    <w:unhideWhenUs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desillustrations">
    <w:name w:val="table of figures"/>
    <w:basedOn w:val="Normal"/>
    <w:next w:val="Normal"/>
    <w:uiPriority w:val="99"/>
    <w:semiHidden/>
    <w:unhideWhenUsed/>
    <w:rsid w:val="0003148D"/>
  </w:style>
  <w:style w:type="paragraph" w:styleId="Tabledesrfrencesjuridiques">
    <w:name w:val="table of authorities"/>
    <w:basedOn w:val="Normal"/>
    <w:next w:val="Normal"/>
    <w:uiPriority w:val="99"/>
    <w:semiHidden/>
    <w:unhideWhenUsed/>
    <w:rsid w:val="0003148D"/>
    <w:pPr>
      <w:ind w:left="220" w:hanging="220"/>
    </w:pPr>
  </w:style>
  <w:style w:type="paragraph" w:styleId="Adressedestinatai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enumros">
    <w:name w:val="List Number"/>
    <w:basedOn w:val="Normal"/>
    <w:uiPriority w:val="99"/>
    <w:semiHidden/>
    <w:unhideWhenUsed/>
    <w:rsid w:val="0003148D"/>
    <w:pPr>
      <w:numPr>
        <w:numId w:val="2"/>
      </w:numPr>
      <w:contextualSpacing/>
    </w:pPr>
  </w:style>
  <w:style w:type="paragraph" w:styleId="Listenumros2">
    <w:name w:val="List Number 2"/>
    <w:basedOn w:val="Normal"/>
    <w:uiPriority w:val="99"/>
    <w:semiHidden/>
    <w:unhideWhenUsed/>
    <w:rsid w:val="0003148D"/>
    <w:pPr>
      <w:numPr>
        <w:numId w:val="3"/>
      </w:numPr>
      <w:contextualSpacing/>
    </w:pPr>
  </w:style>
  <w:style w:type="paragraph" w:styleId="Listenumros3">
    <w:name w:val="List Number 3"/>
    <w:basedOn w:val="Normal"/>
    <w:uiPriority w:val="99"/>
    <w:semiHidden/>
    <w:unhideWhenUsed/>
    <w:rsid w:val="0003148D"/>
    <w:pPr>
      <w:numPr>
        <w:numId w:val="4"/>
      </w:numPr>
      <w:contextualSpacing/>
    </w:pPr>
  </w:style>
  <w:style w:type="paragraph" w:styleId="Listenumros4">
    <w:name w:val="List Number 4"/>
    <w:basedOn w:val="Normal"/>
    <w:uiPriority w:val="99"/>
    <w:semiHidden/>
    <w:unhideWhenUsed/>
    <w:rsid w:val="0003148D"/>
    <w:pPr>
      <w:numPr>
        <w:numId w:val="5"/>
      </w:numPr>
      <w:contextualSpacing/>
    </w:pPr>
  </w:style>
  <w:style w:type="paragraph" w:styleId="Listenumros5">
    <w:name w:val="List Number 5"/>
    <w:basedOn w:val="Normal"/>
    <w:uiPriority w:val="99"/>
    <w:semiHidden/>
    <w:unhideWhenUsed/>
    <w:rsid w:val="0003148D"/>
    <w:pPr>
      <w:numPr>
        <w:numId w:val="6"/>
      </w:numPr>
      <w:contextualSpacing/>
    </w:pPr>
  </w:style>
  <w:style w:type="paragraph" w:styleId="PrformatHTML">
    <w:name w:val="HTML Preformatted"/>
    <w:basedOn w:val="Normal"/>
    <w:link w:val="PrformatHTMLCar"/>
    <w:uiPriority w:val="99"/>
    <w:semiHidden/>
    <w:unhideWhenUs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rsid w:val="0003148D"/>
    <w:pPr>
      <w:numPr>
        <w:numId w:val="7"/>
      </w:numPr>
      <w:contextualSpacing/>
    </w:pPr>
  </w:style>
  <w:style w:type="paragraph" w:styleId="Listepuces2">
    <w:name w:val="List Bullet 2"/>
    <w:basedOn w:val="Normal"/>
    <w:uiPriority w:val="99"/>
    <w:semiHidden/>
    <w:unhideWhenUsed/>
    <w:rsid w:val="0003148D"/>
    <w:pPr>
      <w:numPr>
        <w:numId w:val="8"/>
      </w:numPr>
      <w:contextualSpacing/>
    </w:pPr>
  </w:style>
  <w:style w:type="paragraph" w:styleId="Listepuces3">
    <w:name w:val="List Bullet 3"/>
    <w:basedOn w:val="Normal"/>
    <w:uiPriority w:val="99"/>
    <w:semiHidden/>
    <w:unhideWhenUsed/>
    <w:rsid w:val="0003148D"/>
    <w:pPr>
      <w:numPr>
        <w:numId w:val="9"/>
      </w:numPr>
      <w:contextualSpacing/>
    </w:pPr>
  </w:style>
  <w:style w:type="paragraph" w:styleId="Listepuces4">
    <w:name w:val="List Bullet 4"/>
    <w:basedOn w:val="Normal"/>
    <w:uiPriority w:val="99"/>
    <w:semiHidden/>
    <w:unhideWhenUsed/>
    <w:rsid w:val="0003148D"/>
    <w:pPr>
      <w:numPr>
        <w:numId w:val="10"/>
      </w:numPr>
      <w:contextualSpacing/>
    </w:pPr>
  </w:style>
  <w:style w:type="paragraph" w:styleId="Listepuces5">
    <w:name w:val="List Bullet 5"/>
    <w:basedOn w:val="Normal"/>
    <w:uiPriority w:val="99"/>
    <w:semiHidden/>
    <w:unhideWhenUsed/>
    <w:rsid w:val="0003148D"/>
    <w:pPr>
      <w:numPr>
        <w:numId w:val="11"/>
      </w:numPr>
      <w:contextualSpacing/>
    </w:pPr>
  </w:style>
  <w:style w:type="paragraph" w:styleId="Retraitcorpsdetexte2">
    <w:name w:val="Body Text Indent 2"/>
    <w:basedOn w:val="Normal"/>
    <w:link w:val="Retraitcorpsdetexte2Car"/>
    <w:uiPriority w:val="99"/>
    <w:semiHidden/>
    <w:unhideWhenUs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rsid w:val="0003148D"/>
    <w:pPr>
      <w:ind w:left="720"/>
    </w:pPr>
  </w:style>
  <w:style w:type="paragraph" w:styleId="Commentaire">
    <w:name w:val="annotation text"/>
    <w:basedOn w:val="Normal"/>
    <w:link w:val="CommentaireCar"/>
    <w:uiPriority w:val="99"/>
    <w:unhideWhenUsed/>
    <w:rsid w:val="0003148D"/>
    <w:pPr>
      <w:spacing w:line="240" w:lineRule="auto"/>
    </w:pPr>
  </w:style>
  <w:style w:type="character" w:customStyle="1" w:styleId="CommentaireCar">
    <w:name w:val="Commentaire Car"/>
    <w:basedOn w:val="Policepardfaut"/>
    <w:link w:val="Commentaire"/>
    <w:uiPriority w:val="99"/>
    <w:rsid w:val="0003148D"/>
    <w:rPr>
      <w:sz w:val="20"/>
      <w:szCs w:val="20"/>
    </w:rPr>
  </w:style>
  <w:style w:type="paragraph" w:styleId="Objetducommentaire">
    <w:name w:val="annotation subject"/>
    <w:basedOn w:val="Commentaire"/>
    <w:next w:val="Commentaire"/>
    <w:link w:val="ObjetducommentaireCar"/>
    <w:uiPriority w:val="99"/>
    <w:semiHidden/>
    <w:unhideWhenUs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rsid w:val="0003148D"/>
    <w:pPr>
      <w:spacing w:after="100"/>
    </w:pPr>
  </w:style>
  <w:style w:type="paragraph" w:styleId="TM2">
    <w:name w:val="toc 2"/>
    <w:basedOn w:val="Normal"/>
    <w:next w:val="Normal"/>
    <w:autoRedefine/>
    <w:uiPriority w:val="39"/>
    <w:semiHidden/>
    <w:unhideWhenUsed/>
    <w:rsid w:val="0003148D"/>
    <w:pPr>
      <w:spacing w:after="100"/>
      <w:ind w:left="220"/>
    </w:pPr>
  </w:style>
  <w:style w:type="paragraph" w:styleId="TM3">
    <w:name w:val="toc 3"/>
    <w:basedOn w:val="Normal"/>
    <w:next w:val="Normal"/>
    <w:autoRedefine/>
    <w:uiPriority w:val="39"/>
    <w:semiHidden/>
    <w:unhideWhenUsed/>
    <w:rsid w:val="0003148D"/>
    <w:pPr>
      <w:spacing w:after="100"/>
      <w:ind w:left="440"/>
    </w:pPr>
  </w:style>
  <w:style w:type="paragraph" w:styleId="TM4">
    <w:name w:val="toc 4"/>
    <w:basedOn w:val="Normal"/>
    <w:next w:val="Normal"/>
    <w:autoRedefine/>
    <w:uiPriority w:val="39"/>
    <w:semiHidden/>
    <w:unhideWhenUsed/>
    <w:rsid w:val="0003148D"/>
    <w:pPr>
      <w:spacing w:after="100"/>
      <w:ind w:left="660"/>
    </w:pPr>
  </w:style>
  <w:style w:type="paragraph" w:styleId="TM5">
    <w:name w:val="toc 5"/>
    <w:basedOn w:val="Normal"/>
    <w:next w:val="Normal"/>
    <w:autoRedefine/>
    <w:uiPriority w:val="39"/>
    <w:semiHidden/>
    <w:unhideWhenUsed/>
    <w:rsid w:val="0003148D"/>
    <w:pPr>
      <w:spacing w:after="100"/>
      <w:ind w:left="880"/>
    </w:pPr>
  </w:style>
  <w:style w:type="paragraph" w:styleId="TM6">
    <w:name w:val="toc 6"/>
    <w:basedOn w:val="Normal"/>
    <w:next w:val="Normal"/>
    <w:autoRedefine/>
    <w:uiPriority w:val="39"/>
    <w:semiHidden/>
    <w:unhideWhenUsed/>
    <w:rsid w:val="0003148D"/>
    <w:pPr>
      <w:spacing w:after="100"/>
      <w:ind w:left="1100"/>
    </w:pPr>
  </w:style>
  <w:style w:type="paragraph" w:styleId="TM7">
    <w:name w:val="toc 7"/>
    <w:basedOn w:val="Normal"/>
    <w:next w:val="Normal"/>
    <w:autoRedefine/>
    <w:uiPriority w:val="39"/>
    <w:semiHidden/>
    <w:unhideWhenUsed/>
    <w:rsid w:val="0003148D"/>
    <w:pPr>
      <w:spacing w:after="100"/>
      <w:ind w:left="1320"/>
    </w:pPr>
  </w:style>
  <w:style w:type="paragraph" w:styleId="TM8">
    <w:name w:val="toc 8"/>
    <w:basedOn w:val="Normal"/>
    <w:next w:val="Normal"/>
    <w:autoRedefine/>
    <w:uiPriority w:val="39"/>
    <w:semiHidden/>
    <w:unhideWhenUsed/>
    <w:rsid w:val="0003148D"/>
    <w:pPr>
      <w:spacing w:after="100"/>
      <w:ind w:left="1540"/>
    </w:pPr>
  </w:style>
  <w:style w:type="paragraph" w:styleId="TM9">
    <w:name w:val="toc 9"/>
    <w:basedOn w:val="Normal"/>
    <w:next w:val="Normal"/>
    <w:autoRedefine/>
    <w:uiPriority w:val="39"/>
    <w:semiHidden/>
    <w:unhideWhenUsed/>
    <w:rsid w:val="0003148D"/>
    <w:pPr>
      <w:spacing w:after="100"/>
      <w:ind w:left="1760"/>
    </w:pPr>
  </w:style>
  <w:style w:type="paragraph" w:styleId="Normalcentr">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tte">
    <w:name w:val="header"/>
    <w:basedOn w:val="Normal"/>
    <w:link w:val="En-tteCar"/>
    <w:uiPriority w:val="99"/>
    <w:unhideWhenUs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04C62"/>
    <w:rPr>
      <w:color w:val="0000FF" w:themeColor="hyperlink"/>
      <w:u w:val="single"/>
    </w:rPr>
  </w:style>
  <w:style w:type="character" w:customStyle="1" w:styleId="eudoraheader">
    <w:name w:val="eudoraheader"/>
    <w:basedOn w:val="Policepardfau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phedeliste">
    <w:name w:val="List Paragraph"/>
    <w:basedOn w:val="Normal"/>
    <w:uiPriority w:val="34"/>
    <w:qFormat/>
    <w:rsid w:val="00280FAF"/>
    <w:pPr>
      <w:ind w:left="720"/>
      <w:contextualSpacing/>
    </w:pPr>
  </w:style>
  <w:style w:type="character" w:styleId="Appelnotedebasdep">
    <w:name w:val="footnote reference"/>
    <w:basedOn w:val="Policepardfaut"/>
    <w:uiPriority w:val="99"/>
    <w:semiHidden/>
    <w:unhideWhenUsed/>
    <w:rsid w:val="00E97E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1793">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82908">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Ras97</b:Tag>
    <b:SourceType>JournalArticle</b:SourceType>
    <b:Guid>{49C8E711-F220-44B1-B205-B04573987B4A}</b:Guid>
    <b:Author>
      <b:Author>
        <b:NameList>
          <b:Person>
            <b:Last>Rasmussen</b:Last>
            <b:First>J</b:First>
          </b:Person>
        </b:NameList>
      </b:Author>
    </b:Author>
    <b:Title>Risk management in a dynamic society: A modelling problem</b:Title>
    <b:Year>1997</b:Year>
    <b:JournalName>Safety science 27 (2/3)</b:JournalName>
    <b:Pages>183-213</b:Pages>
    <b:RefOrder>34</b:RefOrder>
  </b:Source>
  <b:Source>
    <b:Tag>LeM01</b:Tag>
    <b:SourceType>Book</b:SourceType>
    <b:Guid>{2C32DB6B-8157-4964-99E4-248F2D9B433B}</b:Guid>
    <b:Title>Le constructivisme: les enracinements (tome 1).</b:Title>
    <b:Year>2001</b:Year>
    <b:Author>
      <b:Author>
        <b:NameList>
          <b:Person>
            <b:Last>Le Moigne</b:Last>
            <b:Middle>L</b:Middle>
            <b:First>J</b:First>
          </b:Person>
        </b:NameList>
      </b:Author>
    </b:Author>
    <b:City>Paris</b:City>
    <b:Publisher>L'harmattan</b:Publisher>
    <b:RefOrder>35</b:RefOrder>
  </b:Source>
  <b:Source>
    <b:Tag>Ric11</b:Tag>
    <b:SourceType>JournalArticle</b:SourceType>
    <b:Guid>{8F7D50B0-F60F-446E-85EF-6820BC045607}</b:Guid>
    <b:Title>What is complexity science? A view from different directions.</b:Title>
    <b:Year>2011</b:Year>
    <b:JournalName>Emergence 3(1)</b:JournalName>
    <b:Pages>5-22</b:Pages>
    <b:Author>
      <b:Author>
        <b:NameList>
          <b:Person>
            <b:Last>Richardson</b:Last>
            <b:Middle>A</b:Middle>
            <b:First>K</b:First>
          </b:Person>
          <b:Person>
            <b:Last>Cilliers</b:Last>
            <b:Middle>A</b:Middle>
            <b:First>P</b:First>
          </b:Person>
        </b:NameList>
      </b:Author>
    </b:Author>
    <b:RefOrder>36</b:RefOrder>
  </b:Source>
  <b:Source>
    <b:Tag>Gro00</b:Tag>
    <b:SourceType>JournalArticle</b:SourceType>
    <b:Guid>{A60615C2-C381-4DC6-B8E5-D819B36A20A2}</b:Guid>
    <b:Title>Diagnostic of safety culture in safety management audits</b:Title>
    <b:JournalName>Safety Science 34 (1-3)</b:JournalName>
    <b:Year>2000</b:Year>
    <b:Pages>131-150</b:Pages>
    <b:Author>
      <b:Author>
        <b:NameList>
          <b:Person>
            <b:Last>Grote</b:Last>
            <b:First>G</b:First>
          </b:Person>
          <b:Person>
            <b:Last>Kunzler</b:Last>
            <b:First>C</b:First>
          </b:Person>
        </b:NameList>
      </b:Author>
    </b:Author>
    <b:RefOrder>37</b:RefOrder>
  </b:Source>
  <b:Source>
    <b:Tag>Mea03</b:Tag>
    <b:SourceType>JournalArticle</b:SourceType>
    <b:Guid>{2A7EB063-59A9-48D8-82C5-5E119BB24D45}</b:Guid>
    <b:Author>
      <b:Author>
        <b:NameList>
          <b:Person>
            <b:Last>Mearns</b:Last>
            <b:First>K</b:First>
          </b:Person>
          <b:Person>
            <b:Last>Whitaker</b:Last>
            <b:First>S</b:First>
            <b:Middle>M</b:Middle>
          </b:Person>
          <b:Person>
            <b:Last>Flin</b:Last>
            <b:First>R</b:First>
          </b:Person>
        </b:NameList>
      </b:Author>
    </b:Author>
    <b:Title>Safety climate, safety management practice and safety performance in management environments</b:Title>
    <b:JournalName>Safety science (41) </b:JournalName>
    <b:Year>2003</b:Year>
    <b:Pages>641-680</b:Pages>
    <b:RefOrder>38</b:RefOrder>
  </b:Source>
  <b:Source>
    <b:Tag>Rom11</b:Tag>
    <b:SourceType>Report</b:SourceType>
    <b:Guid>{310F1AF1-FF09-4750-B552-E8595749310D}</b:Guid>
    <b:Author>
      <b:Author>
        <b:NameList>
          <b:Person>
            <b:Last>Romalaer</b:Last>
            <b:First>P</b:First>
          </b:Person>
        </b:NameList>
      </b:Author>
    </b:Author>
    <b:Title>Organisation: panorama d’une méthode de diagnostic</b:Title>
    <b:Year>2011</b:Year>
    <b:Publisher>Document de travail. Université paris Dauphine</b:Publisher>
    <b:City>Paris</b:City>
    <b:RefOrder>39</b:RefOrder>
  </b:Source>
  <b:Source>
    <b:Tag>Swu16</b:Tag>
    <b:SourceType>JournalArticle</b:SourceType>
    <b:Guid>{33CAAA05-AB0A-46F3-8472-22D2F70BF88B}</b:Guid>
    <b:Title>Process Safety Indicators, a review of literature.</b:Title>
    <b:Year>2016</b:Year>
    <b:JournalName>Journal of Loss Prevention in the Process Industries 40</b:JournalName>
    <b:Pages>162-173</b:Pages>
    <b:Author>
      <b:Author>
        <b:NameList>
          <b:Person>
            <b:Last>Swuste</b:Last>
            <b:First>P</b:First>
          </b:Person>
          <b:Person>
            <b:Last>Theunissen</b:Last>
            <b:First>J</b:First>
          </b:Person>
          <b:Person>
            <b:Last>Schmitz</b:Last>
            <b:First>P</b:First>
          </b:Person>
          <b:Person>
            <b:Last>Reniers</b:Last>
            <b:First>G</b:First>
          </b:Person>
          <b:Person>
            <b:Last>Blokland</b:Last>
            <b:First>P</b:First>
          </b:Person>
        </b:NameList>
      </b:Author>
    </b:Author>
    <b:RefOrder>1</b:RefOrder>
  </b:Source>
  <b:Source>
    <b:Tag>Rei12</b:Tag>
    <b:SourceType>JournalArticle</b:SourceType>
    <b:Guid>{C0710D03-7FF6-4B28-8BF9-6E857CE3D0D0}</b:Guid>
    <b:Author>
      <b:Author>
        <b:NameList>
          <b:Person>
            <b:Last>Reiman</b:Last>
            <b:First>T</b:First>
          </b:Person>
          <b:Person>
            <b:Last>Pietikainen</b:Last>
            <b:First>E</b:First>
          </b:Person>
        </b:NameList>
      </b:Author>
    </b:Author>
    <b:Title>Leading indicators of system safety. Monitoring and driving the organizational safety potential</b:Title>
    <b:Year>2012</b:Year>
    <b:Pages>1993-2000</b:Pages>
    <b:JournalName>Safety Science 50</b:JournalName>
    <b:RefOrder>2</b:RefOrder>
  </b:Source>
  <b:Source>
    <b:Tag>HSE06</b:Tag>
    <b:SourceType>Report</b:SourceType>
    <b:Guid>{7B47581E-1041-49C5-9319-57C5DE4A3A2A}</b:Guid>
    <b:Author>
      <b:Author>
        <b:Corporate>HSE</b:Corporate>
      </b:Author>
    </b:Author>
    <b:Title>Developing process safety indicators. A step by step guide for chemical and major hazard industries</b:Title>
    <b:Year>2006</b:Year>
    <b:Publisher>HSE Books</b:Publisher>
    <b:RefOrder>3</b:RefOrder>
  </b:Source>
  <b:Source>
    <b:Tag>OCD08</b:Tag>
    <b:SourceType>Book</b:SourceType>
    <b:Guid>{28BC9D06-7A35-44CB-B906-B18B38B4CDEB}</b:Guid>
    <b:Author>
      <b:Author>
        <b:Corporate>OECD</b:Corporate>
      </b:Author>
    </b:Author>
    <b:Title>Guidance on performance safety indicators related to chemical accident prevention, preparedeness and response for industry (2nd edition)</b:Title>
    <b:Year>2008</b:Year>
    <b:City>Paris</b:City>
    <b:RefOrder>4</b:RefOrder>
  </b:Source>
  <b:Source>
    <b:Tag>CCP09</b:Tag>
    <b:SourceType>Book</b:SourceType>
    <b:Guid>{5EDD032B-801C-46CA-9ECD-10C9661F902C}</b:Guid>
    <b:Author>
      <b:Author>
        <b:Corporate>CCPS</b:Corporate>
      </b:Author>
    </b:Author>
    <b:Title>Guidelines for process safety metrics</b:Title>
    <b:Year>2011</b:Year>
    <b:RefOrder>5</b:RefOrder>
  </b:Source>
  <b:Source>
    <b:Tag>CEF11</b:Tag>
    <b:SourceType>Book</b:SourceType>
    <b:Guid>{94B50976-0AC7-46D5-B2D5-F2CBDEA099FC}</b:Guid>
    <b:Author>
      <b:Author>
        <b:Corporate>CEFIC</b:Corporate>
      </b:Author>
    </b:Author>
    <b:Title>Guidance on process safety performance indicators</b:Title>
    <b:Year>2011</b:Year>
    <b:RefOrder>6</b:RefOrder>
  </b:Source>
  <b:Source>
    <b:Tag>CSB07</b:Tag>
    <b:SourceType>Book</b:SourceType>
    <b:Guid>{A63D4A00-A26D-48A9-8A74-7C27C7B38B2B}</b:Guid>
    <b:Author>
      <b:Author>
        <b:Corporate>CSB</b:Corporate>
      </b:Author>
    </b:Author>
    <b:Title>BP Texas city final investigation report</b:Title>
    <b:Year>2007</b:Year>
    <b:RefOrder>7</b:RefOrder>
  </b:Source>
  <b:Source>
    <b:Tag>HSE10</b:Tag>
    <b:SourceType>Book</b:SourceType>
    <b:Guid>{E201F0E7-A764-4452-9911-C342350D7E35}</b:Guid>
    <b:Author>
      <b:Author>
        <b:Corporate>HSE</b:Corporate>
      </b:Author>
    </b:Author>
    <b:Title>Reports and recommendations arising from the competent authority’s response to the Buncefield incident</b:Title>
    <b:Year>2010b</b:Year>
    <b:City>England</b:City>
    <b:RefOrder>8</b:RefOrder>
  </b:Source>
  <b:Source>
    <b:Tag>Hop09</b:Tag>
    <b:SourceType>JournalArticle</b:SourceType>
    <b:Guid>{28079C6E-2704-421A-9A05-7B3133804587}</b:Guid>
    <b:Author>
      <b:Author>
        <b:NameList>
          <b:Person>
            <b:Last>Hopkins</b:Last>
            <b:First>A</b:First>
          </b:Person>
        </b:NameList>
      </b:Author>
    </b:Author>
    <b:Title>Thinking about process safety indicators</b:Title>
    <b:JournalName>safety science 47</b:JournalName>
    <b:Year>2009a</b:Year>
    <b:Pages>460-465</b:Pages>
    <b:RefOrder>9</b:RefOrder>
  </b:Source>
  <b:Source>
    <b:Tag>Kje091</b:Tag>
    <b:SourceType>JournalArticle</b:SourceType>
    <b:Guid>{EFE3782E-47B7-4306-9903-8E3CF2CC980D}</b:Guid>
    <b:Title>The safety measurement problem revisited</b:Title>
    <b:JournalName>Safety science 47</b:JournalName>
    <b:Year>2009</b:Year>
    <b:Pages>486-489</b:Pages>
    <b:Author>
      <b:Author>
        <b:NameList>
          <b:Person>
            <b:Last>Kjellen</b:Last>
            <b:First>U</b:First>
          </b:Person>
        </b:NameList>
      </b:Author>
    </b:Author>
    <b:RefOrder>10</b:RefOrder>
  </b:Source>
  <b:Source>
    <b:Tag>Dyr09</b:Tag>
    <b:SourceType>JournalArticle</b:SourceType>
    <b:Guid>{5DCDAE65-B127-4A7D-842C-A7D9966C867D}</b:Guid>
    <b:Title>The causal relation between lead and lag indicators</b:Title>
    <b:JournalName>Safety science 47</b:JournalName>
    <b:Year>2009</b:Year>
    <b:Pages>474-475</b:Pages>
    <b:Author>
      <b:Author>
        <b:NameList>
          <b:Person>
            <b:Last>Dyreborg</b:Last>
            <b:First>J</b:First>
          </b:Person>
        </b:NameList>
      </b:Author>
    </b:Author>
    <b:RefOrder>11</b:RefOrder>
  </b:Source>
  <b:Source>
    <b:Tag>Hud09</b:Tag>
    <b:SourceType>JournalArticle</b:SourceType>
    <b:Guid>{270A7B96-8657-480E-9CDC-5D50DA913BE4}</b:Guid>
    <b:Title>Process indicators: Managing safety by the numbers</b:Title>
    <b:JournalName>Safety Science 47</b:JournalName>
    <b:Year>2009</b:Year>
    <b:Pages>483-485</b:Pages>
    <b:Author>
      <b:Author>
        <b:NameList>
          <b:Person>
            <b:Last>Hudson</b:Last>
            <b:Middle>T</b:Middle>
            <b:First>P</b:First>
          </b:Person>
        </b:NameList>
      </b:Author>
    </b:Author>
    <b:RefOrder>12</b:RefOrder>
  </b:Source>
  <b:Source>
    <b:Tag>Woo09</b:Tag>
    <b:SourceType>JournalArticle</b:SourceType>
    <b:Guid>{42843BC1-B2FF-4D02-80D8-1EDD0C8A6A82}</b:Guid>
    <b:Title>Escaping failures of foresight</b:Title>
    <b:JournalName>Safety Science 47</b:JournalName>
    <b:Year>2009</b:Year>
    <b:Pages>498-501</b:Pages>
    <b:Author>
      <b:Author>
        <b:NameList>
          <b:Person>
            <b:Last>Woods</b:Last>
            <b:Middle>D</b:Middle>
            <b:First>D</b:First>
          </b:Person>
        </b:NameList>
      </b:Author>
    </b:Author>
    <b:RefOrder>13</b:RefOrder>
  </b:Source>
  <b:Source>
    <b:Tag>Wre091</b:Tag>
    <b:SourceType>JournalArticle</b:SourceType>
    <b:Guid>{8C991EB8-DBC2-4F1D-AB4B-EF5098E6852A}</b:Guid>
    <b:Title>Leading? Lagging? Whatever!</b:Title>
    <b:JournalName>Safety Science 47</b:JournalName>
    <b:Year>2009</b:Year>
    <b:Pages>493-494</b:Pages>
    <b:Author>
      <b:Author>
        <b:NameList>
          <b:Person>
            <b:Last>Wreathall</b:Last>
            <b:First>J</b:First>
          </b:Person>
        </b:NameList>
      </b:Author>
    </b:Author>
    <b:RefOrder>14</b:RefOrder>
  </b:Source>
  <b:Source>
    <b:Tag>Zwe09</b:Tag>
    <b:SourceType>JournalArticle</b:SourceType>
    <b:Guid>{DA00EF4D-8D56-495D-9FAD-552345F85942}</b:Guid>
    <b:Title>Prospects and limitations of process safety indicators</b:Title>
    <b:JournalName>Safety Science 47</b:JournalName>
    <b:Year>2009</b:Year>
    <b:Pages>495-497</b:Pages>
    <b:Author>
      <b:Author>
        <b:NameList>
          <b:Person>
            <b:Last>Zwetsloot</b:Last>
            <b:Middle>I</b:Middle>
            <b:First>G</b:First>
          </b:Person>
        </b:NameList>
      </b:Author>
    </b:Author>
    <b:RefOrder>15</b:RefOrder>
  </b:Source>
  <b:Source>
    <b:Tag>Col12</b:Tag>
    <b:SourceType>JournalArticle</b:SourceType>
    <b:Guid>{63C69F4B-C45F-4AC5-8CAA-5FABACC50F91}</b:Guid>
    <b:Title>Putting Typologies to Work: Concept Formation, Measurement and Analytic Rigor</b:Title>
    <b:JournalName>Political Research Quarterly 65(1) </b:JournalName>
    <b:Year>2012</b:Year>
    <b:Pages>217-232</b:Pages>
    <b:Author>
      <b:Author>
        <b:NameList>
          <b:Person>
            <b:Last>Collier</b:Last>
            <b:First>David</b:First>
          </b:Person>
          <b:Person>
            <b:Last>LaPorte</b:Last>
            <b:First>J</b:First>
          </b:Person>
          <b:Person>
            <b:Last>Seawright</b:Last>
            <b:First>J</b:First>
          </b:Person>
        </b:NameList>
      </b:Author>
    </b:Author>
    <b:RefOrder>16</b:RefOrder>
  </b:Source>
  <b:Source>
    <b:Tag>Klu00</b:Tag>
    <b:SourceType>JournalArticle</b:SourceType>
    <b:Guid>{D1509312-447D-4854-B7B4-F01A08C93D4E}</b:Guid>
    <b:Title>Empirically Grounded Construction of Types and Typologies in Qualitative Social Research</b:Title>
    <b:Year>2000</b:Year>
    <b:JournalName>Forum: Qualitative Social research 1 (1)</b:JournalName>
    <b:Pages>Article 14,  http://nbn-resolving.de/urn:nbn:de:0114-fqs0001145</b:Pages>
    <b:Author>
      <b:Author>
        <b:NameList>
          <b:Person>
            <b:Last>Kluge</b:Last>
            <b:First>S</b:First>
          </b:Person>
        </b:NameList>
      </b:Author>
    </b:Author>
    <b:RefOrder>19</b:RefOrder>
  </b:Source>
  <b:Source>
    <b:Tag>Ham84</b:Tag>
    <b:SourceType>JournalArticle</b:SourceType>
    <b:Guid>{94E517AB-620F-4E3C-8629-E178BAD6E3DB}</b:Guid>
    <b:Title>Taxonomic Approaches to Studying Strategy: Some Conceptual and Methodological Issues.</b:Title>
    <b:JournalName>Journal of Management 10(1):27.</b:JournalName>
    <b:Year>1984</b:Year>
    <b:Author>
      <b:Author>
        <b:NameList>
          <b:Person>
            <b:Last>Hambrick</b:Last>
            <b:Middle>C</b:Middle>
            <b:First>D</b:First>
          </b:Person>
        </b:NameList>
      </b:Author>
    </b:Author>
    <b:RefOrder>20</b:RefOrder>
  </b:Source>
  <b:Source>
    <b:Tag>Mer90</b:Tag>
    <b:SourceType>JournalArticle</b:SourceType>
    <b:Guid>{A6B806E9-D2F7-4BD9-A91F-FDE1EB338B33}</b:Guid>
    <b:Title>Classification, Typology, Taxonomy</b:Title>
    <b:JournalName>Quality and Quantity XXIV (2)</b:JournalName>
    <b:Year>1990</b:Year>
    <b:Pages>129-157</b:Pages>
    <b:Author>
      <b:Author>
        <b:NameList>
          <b:Person>
            <b:Last>Merradi</b:Last>
            <b:First>A</b:First>
          </b:Person>
        </b:NameList>
      </b:Author>
    </b:Author>
    <b:RefOrder>21</b:RefOrder>
  </b:Source>
  <b:Source>
    <b:Tag>Sen91</b:Tag>
    <b:SourceType>Book</b:SourceType>
    <b:Guid>{DA10490E-D78D-41BC-AEA7-AA349D34BB61}</b:Guid>
    <b:Title>The Human Error.</b:Title>
    <b:Year>1991</b:Year>
    <b:Publisher>Lawrence Erlbaum</b:Publisher>
    <b:Author>
      <b:Author>
        <b:NameList>
          <b:Person>
            <b:Last>Senders</b:Last>
            <b:Middle>W</b:Middle>
            <b:First>J</b:First>
          </b:Person>
          <b:Person>
            <b:Last>Moray</b:Last>
            <b:Middle>P</b:Middle>
            <b:First>N</b:First>
          </b:Person>
        </b:NameList>
      </b:Author>
    </b:Author>
    <b:RefOrder>17</b:RefOrder>
  </b:Source>
  <b:Source>
    <b:Tag>Bai94</b:Tag>
    <b:SourceType>Book</b:SourceType>
    <b:Guid>{65A7B623-108C-4F86-8102-5A0755EA8588}</b:Guid>
    <b:Title>Typologies and Taxonomies. An introduction to classification techniques</b:Title>
    <b:Year>1994</b:Year>
    <b:Author>
      <b:Author>
        <b:NameList>
          <b:Person>
            <b:Last>Bailey</b:Last>
            <b:Middle>D</b:Middle>
            <b:First>K</b:First>
          </b:Person>
        </b:NameList>
      </b:Author>
    </b:Author>
    <b:Publisher>Thousand oaks: Sage</b:Publisher>
    <b:RefOrder>18</b:RefOrder>
  </b:Source>
  <b:Source>
    <b:Tag>Bou10</b:Tag>
    <b:SourceType>BookSection</b:SourceType>
    <b:Guid>{B4EF0CB9-3D65-42EB-B3D8-7694B07DBD22}</b:Guid>
    <b:Title>Binary Relations and Preference Modelling</b:Title>
    <b:Year>2009</b:Year>
    <b:Pages>49-78</b:Pages>
    <b:BookTitle>Decision-making process. Concepts and methods</b:BookTitle>
    <b:City>Hoboken</b:City>
    <b:Publisher>John Wiley &amp; Sons</b:Publisher>
    <b:Author>
      <b:BookAuthor>
        <b:NameList>
          <b:Person>
            <b:Last>Bouyssou</b:Last>
            <b:First>D</b:First>
          </b:Person>
          <b:Person>
            <b:Last>Dubois</b:Last>
            <b:First>D</b:First>
          </b:Person>
          <b:Person>
            <b:Last>Prade</b:Last>
            <b:First>H</b:First>
          </b:Person>
          <b:Person>
            <b:Last>Pirlot</b:Last>
            <b:First>M</b:First>
          </b:Person>
        </b:NameList>
      </b:BookAuthor>
      <b:Author>
        <b:NameList>
          <b:Person>
            <b:Last>Bouyssou</b:Last>
            <b:First>D</b:First>
          </b:Person>
          <b:Person>
            <b:Last>Vincke</b:Last>
            <b:First>P</b:First>
          </b:Person>
        </b:NameList>
      </b:Author>
    </b:Author>
    <b:RefOrder>22</b:RefOrder>
  </b:Source>
  <b:Source>
    <b:Tag>Laz51</b:Tag>
    <b:SourceType>BookSection</b:SourceType>
    <b:Guid>{03D8988D-8EF7-4DB6-B0E7-160F23ABD3BD}</b:Guid>
    <b:Title>Qualitative Measurement in the Social Sciences. Classification, Typologies, and Indices</b:Title>
    <b:Year>1951</b:Year>
    <b:Publisher>Stanford University Press</b:Publisher>
    <b:Author>
      <b:Author>
        <b:NameList>
          <b:Person>
            <b:Last>Lazarsfeld</b:Last>
            <b:Middle>F</b:Middle>
            <b:First>P</b:First>
          </b:Person>
          <b:Person>
            <b:Last>Barton</b:Last>
            <b:Middle>H</b:Middle>
            <b:First>A</b:First>
          </b:Person>
        </b:NameList>
      </b:Author>
      <b:BookAuthor>
        <b:NameList>
          <b:Person>
            <b:Last>Lerner</b:Last>
            <b:First>D</b:First>
          </b:Person>
          <b:Person>
            <b:Last>Lasswell</b:Last>
            <b:Middle>D</b:Middle>
            <b:First>H</b:First>
          </b:Person>
        </b:NameList>
      </b:BookAuthor>
    </b:Author>
    <b:BookTitle>The Policy Sciences</b:BookTitle>
    <b:Pages>155-192</b:Pages>
    <b:RefOrder>23</b:RefOrder>
  </b:Source>
  <b:Source>
    <b:Tag>Hop091</b:Tag>
    <b:SourceType>JournalArticle</b:SourceType>
    <b:Guid>{C2BD3AA5-F4D1-462A-8ADC-F87C0433AEEA}</b:Guid>
    <b:Title>Reply to comments</b:Title>
    <b:JournalName>Safety Science 47</b:JournalName>
    <b:Year>2009b</b:Year>
    <b:Pages>508-510</b:Pages>
    <b:Author>
      <b:Author>
        <b:NameList>
          <b:Person>
            <b:Last>Hopkins</b:Last>
            <b:First>A</b:First>
          </b:Person>
        </b:NameList>
      </b:Author>
    </b:Author>
    <b:RefOrder>24</b:RefOrder>
  </b:Source>
  <b:Source>
    <b:Tag>EPR01</b:Tag>
    <b:SourceType>Book</b:SourceType>
    <b:Guid>{FB2EB6CF-566F-4FC3-8702-0FFA488CEFC0}</b:Guid>
    <b:Author>
      <b:Author>
        <b:Corporate>EPRI</b:Corporate>
      </b:Author>
    </b:Author>
    <b:Title>Final Report on Leading Indicators of Human Performance.</b:Title>
    <b:Year>2001</b:Year>
    <b:City>California, USA</b:City>
    <b:RefOrder>25</b:RefOrder>
  </b:Source>
  <b:Source>
    <b:Tag>Eri09</b:Tag>
    <b:SourceType>JournalArticle</b:SourceType>
    <b:Guid>{1AD6D2CD-AB95-429E-9F46-AF8DC0605F80}</b:Guid>
    <b:Title>Letter to the editor</b:Title>
    <b:Pages>468</b:Pages>
    <b:Year>2009</b:Year>
    <b:JournalName>Safety Science 47</b:JournalName>
    <b:Author>
      <b:Author>
        <b:NameList>
          <b:Person>
            <b:Last>Ericson</b:Last>
            <b:Middle>G</b:Middle>
            <b:First>S</b:First>
          </b:Person>
        </b:NameList>
      </b:Author>
    </b:Author>
    <b:RefOrder>26</b:RefOrder>
  </b:Source>
  <b:Source>
    <b:Tag>Hal091</b:Tag>
    <b:SourceType>JournalArticle</b:SourceType>
    <b:Guid>{4D0DD11F-ACDF-476C-A462-7B748957B0EA}</b:Guid>
    <b:Title>Why safety performance indicators?</b:Title>
    <b:JournalName>Safety Science 47</b:JournalName>
    <b:Year>2009</b:Year>
    <b:Pages>479-480</b:Pages>
    <b:Author>
      <b:Author>
        <b:NameList>
          <b:Person>
            <b:Last>Hale</b:Last>
            <b:First>A</b:First>
          </b:Person>
        </b:NameList>
      </b:Author>
    </b:Author>
    <b:RefOrder>27</b:RefOrder>
  </b:Source>
  <b:Source>
    <b:Tag>RSS11</b:Tag>
    <b:SourceType>Report</b:SourceType>
    <b:Guid>{2E089B4C-646B-4863-AD38-0D205A5D8526}</b:Guid>
    <b:Author>
      <b:Author>
        <b:Corporate>RSSB</b:Corporate>
      </b:Author>
    </b:Author>
    <b:Title>measuring safety performance</b:Title>
    <b:Year>2011</b:Year>
    <b:RefOrder>28</b:RefOrder>
  </b:Source>
  <b:Source>
    <b:Tag>Mea09</b:Tag>
    <b:SourceType>JournalArticle</b:SourceType>
    <b:Guid>{CD2FE020-A200-4F7E-B434-80EEC882E0F1}</b:Guid>
    <b:Title>From reactive to proactive- Can LPIs deliver?</b:Title>
    <b:JournalName>Safety Science 47</b:JournalName>
    <b:Year>2009</b:Year>
    <b:Pages>491-492</b:Pages>
    <b:Author>
      <b:Author>
        <b:NameList>
          <b:Person>
            <b:Last>Mearns</b:Last>
            <b:First>K</b:First>
          </b:Person>
        </b:NameList>
      </b:Author>
    </b:Author>
    <b:RefOrder>29</b:RefOrder>
  </b:Source>
  <b:Source>
    <b:Tag>Espace_réservé3</b:Tag>
    <b:SourceType>Report</b:SourceType>
    <b:Guid>{7ACFEE0A-5913-45E3-AB9E-9D0E30A0BD3B}</b:Guid>
    <b:Author>
      <b:Author>
        <b:Corporate>API</b:Corporate>
      </b:Author>
    </b:Author>
    <b:Title>ANSI/API recommended practices 754: Process safety indicators for the refining and the Petrochemical industry. First edition</b:Title>
    <b:Year>2010</b:Year>
    <b:Publisher>American petroleum Institute</b:Publisher>
    <b:City>USA</b:City>
    <b:RefOrder>30</b:RefOrder>
  </b:Source>
  <b:Source>
    <b:Tag>EPS12</b:Tag>
    <b:SourceType>Book</b:SourceType>
    <b:Guid>{5DC2A4BE-4A33-468C-BEC3-9D2E5809BE81}</b:Guid>
    <b:Author>
      <b:Author>
        <b:Corporate>EPSC</b:Corporate>
      </b:Author>
    </b:Author>
    <b:Title>Making the case for leading indicators in process safety.</b:Title>
    <b:Year>2012</b:Year>
    <b:Publisher>Icheme</b:Publisher>
    <b:RefOrder>31</b:RefOrder>
  </b:Source>
  <b:Source>
    <b:Tag>Hei50</b:Tag>
    <b:SourceType>Book</b:SourceType>
    <b:Guid>{EAF904B8-A3AC-4BC9-81FE-005B157E8486}</b:Guid>
    <b:Author>
      <b:Author>
        <b:NameList>
          <b:Person>
            <b:Last>Heinrich</b:Last>
            <b:First>H</b:First>
            <b:Middle>W</b:Middle>
          </b:Person>
        </b:NameList>
      </b:Author>
    </b:Author>
    <b:Title>Industrial accident prevention: A scientific approach. 3rd edition</b:Title>
    <b:Year>1950</b:Year>
    <b:Publisher>McGraw Hill</b:Publisher>
    <b:City>New York</b:City>
    <b:RefOrder>32</b:RefOrder>
  </b:Source>
  <b:Source>
    <b:Tag>Bir86</b:Tag>
    <b:SourceType>Book</b:SourceType>
    <b:Guid>{33A4DDAB-8DEF-4750-ADCE-5DD7D8BEC73D}</b:Guid>
    <b:Author>
      <b:Author>
        <b:NameList>
          <b:Person>
            <b:Last>Bird</b:Last>
            <b:First>F</b:First>
            <b:Middle>E</b:Middle>
          </b:Person>
          <b:Person>
            <b:Last>Germain</b:Last>
            <b:First>G</b:First>
            <b:Middle>L</b:Middle>
          </b:Person>
        </b:NameList>
      </b:Author>
    </b:Author>
    <b:Title>Practical loss control leadership. 1st Edition</b:Title>
    <b:Year>1986</b:Year>
    <b:City>Loganville</b:City>
    <b:Publisher>International Loss Control Instiute</b:Publisher>
    <b:RefOrder>33</b:RefOrder>
  </b:Source>
</b:Sources>
</file>

<file path=customXml/itemProps1.xml><?xml version="1.0" encoding="utf-8"?>
<ds:datastoreItem xmlns:ds="http://schemas.openxmlformats.org/officeDocument/2006/customXml" ds:itemID="{AC499D2E-14F3-4B6A-AD16-DA2D3851A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4631</Words>
  <Characters>25475</Characters>
  <Application>Microsoft Office Word</Application>
  <DocSecurity>0</DocSecurity>
  <Lines>212</Lines>
  <Paragraphs>60</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30046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MAZRI Chabane</cp:lastModifiedBy>
  <cp:revision>2</cp:revision>
  <cp:lastPrinted>2015-05-12T18:31:00Z</cp:lastPrinted>
  <dcterms:created xsi:type="dcterms:W3CDTF">2024-02-12T20:59:00Z</dcterms:created>
  <dcterms:modified xsi:type="dcterms:W3CDTF">2024-02-12T20:59:00Z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